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681" w14:textId="31CF0410" w:rsidR="00BD5D35" w:rsidRPr="005157F5" w:rsidRDefault="00BD5D35" w:rsidP="007B68C8">
      <w:pPr>
        <w:pStyle w:val="Ttulo1"/>
        <w:ind w:left="0"/>
        <w:jc w:val="center"/>
        <w:rPr>
          <w:rFonts w:ascii="Bookman Old Style" w:hAnsi="Bookman Old Style"/>
          <w:b/>
          <w:sz w:val="23"/>
          <w:szCs w:val="23"/>
        </w:rPr>
      </w:pPr>
      <w:r w:rsidRPr="005157F5">
        <w:rPr>
          <w:rFonts w:ascii="Bookman Old Style" w:hAnsi="Bookman Old Style"/>
          <w:b/>
          <w:sz w:val="23"/>
          <w:szCs w:val="23"/>
        </w:rPr>
        <w:t xml:space="preserve">LEI COMPLEMENTAR Nº </w:t>
      </w:r>
      <w:r w:rsidR="00C8698F">
        <w:rPr>
          <w:rFonts w:ascii="Bookman Old Style" w:hAnsi="Bookman Old Style"/>
          <w:b/>
          <w:sz w:val="23"/>
          <w:szCs w:val="23"/>
        </w:rPr>
        <w:t xml:space="preserve">253, DE 13 DE </w:t>
      </w:r>
      <w:r w:rsidR="00126FDD" w:rsidRPr="00126FDD">
        <w:rPr>
          <w:rFonts w:ascii="Bookman Old Style" w:hAnsi="Bookman Old Style"/>
          <w:b/>
          <w:sz w:val="23"/>
          <w:szCs w:val="23"/>
        </w:rPr>
        <w:t>FEVEREIRO</w:t>
      </w:r>
      <w:r w:rsidR="003469C4" w:rsidRPr="005157F5">
        <w:rPr>
          <w:rFonts w:ascii="Bookman Old Style" w:hAnsi="Bookman Old Style"/>
          <w:b/>
          <w:sz w:val="23"/>
          <w:szCs w:val="23"/>
        </w:rPr>
        <w:t xml:space="preserve"> </w:t>
      </w:r>
      <w:r w:rsidR="00A82169" w:rsidRPr="005157F5">
        <w:rPr>
          <w:rFonts w:ascii="Bookman Old Style" w:hAnsi="Bookman Old Style"/>
          <w:b/>
          <w:sz w:val="23"/>
          <w:szCs w:val="23"/>
        </w:rPr>
        <w:t>DE 202</w:t>
      </w:r>
      <w:r w:rsidR="00E250CE">
        <w:rPr>
          <w:rFonts w:ascii="Bookman Old Style" w:hAnsi="Bookman Old Style"/>
          <w:b/>
          <w:sz w:val="23"/>
          <w:szCs w:val="23"/>
        </w:rPr>
        <w:t>6</w:t>
      </w:r>
      <w:r w:rsidR="0078799E" w:rsidRPr="005157F5">
        <w:rPr>
          <w:rFonts w:ascii="Bookman Old Style" w:hAnsi="Bookman Old Style"/>
          <w:b/>
          <w:sz w:val="23"/>
          <w:szCs w:val="23"/>
        </w:rPr>
        <w:t>.</w:t>
      </w:r>
    </w:p>
    <w:p w14:paraId="4755364B" w14:textId="77777777" w:rsidR="00BD5D35" w:rsidRPr="005157F5" w:rsidRDefault="00BD5D35" w:rsidP="00BD5D35">
      <w:pPr>
        <w:rPr>
          <w:rFonts w:ascii="Bookman Old Style" w:hAnsi="Bookman Old Style"/>
          <w:b/>
          <w:sz w:val="23"/>
          <w:szCs w:val="23"/>
        </w:rPr>
      </w:pPr>
    </w:p>
    <w:p w14:paraId="2B10B683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sz w:val="24"/>
          <w:szCs w:val="24"/>
        </w:rPr>
        <w:t xml:space="preserve">"Altera a Lei Complementar Municipal nº 161/2017, que instituiu o Programa de Parcelamento Incentivado – PPI, autoriza a Utilização de Protestos de Crédito Extrajudicial, Negativação de Contribuinte em Geral da Fazenda Municipal e SAAEMB – Serviço Autônomo de </w:t>
      </w:r>
      <w:r w:rsidR="00A8280E">
        <w:rPr>
          <w:rFonts w:ascii="Bookman Old Style" w:eastAsia="MS Mincho" w:hAnsi="Bookman Old Style"/>
          <w:sz w:val="24"/>
          <w:szCs w:val="24"/>
        </w:rPr>
        <w:t>Á</w:t>
      </w:r>
      <w:r w:rsidRPr="005157F5">
        <w:rPr>
          <w:rFonts w:ascii="Bookman Old Style" w:eastAsia="MS Mincho" w:hAnsi="Bookman Old Style"/>
          <w:sz w:val="24"/>
          <w:szCs w:val="24"/>
        </w:rPr>
        <w:t>gua, Esgoto e Meio Ambiente do Município de Buritama e Cria o IPTU Social, dando outras providencias”.</w:t>
      </w:r>
    </w:p>
    <w:p w14:paraId="3B367C35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3447D512" w14:textId="4811DC43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 xml:space="preserve">O PREFEITO MUNICIPAL DE BURITAMA </w:t>
      </w:r>
      <w:r w:rsidRPr="00F05D1A">
        <w:rPr>
          <w:rFonts w:ascii="Bookman Old Style" w:eastAsia="MS Mincho" w:hAnsi="Bookman Old Style"/>
          <w:bCs/>
          <w:sz w:val="24"/>
          <w:szCs w:val="24"/>
        </w:rPr>
        <w:t>faz saber que a Câmara Municipal aprov</w:t>
      </w:r>
      <w:r w:rsidR="00C8698F">
        <w:rPr>
          <w:rFonts w:ascii="Bookman Old Style" w:eastAsia="MS Mincho" w:hAnsi="Bookman Old Style"/>
          <w:bCs/>
          <w:sz w:val="24"/>
          <w:szCs w:val="24"/>
        </w:rPr>
        <w:t>ou</w:t>
      </w:r>
      <w:r w:rsidRPr="00F05D1A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Lei.</w:t>
      </w:r>
    </w:p>
    <w:p w14:paraId="42C5E8E2" w14:textId="77777777" w:rsidR="000A6D36" w:rsidRPr="005157F5" w:rsidRDefault="000A6D36" w:rsidP="000A6D36">
      <w:pPr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3D83FBAC" w14:textId="3FA32F9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>Art. 1º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Esta lei complementar visa alterar e estender os benefícios da Lei Complementar Municipal nº 161</w:t>
      </w:r>
      <w:r w:rsidR="00F05D1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de 03 de abril de 2017, ao exercício de 202</w:t>
      </w:r>
      <w:r w:rsidR="009037F4">
        <w:rPr>
          <w:rFonts w:ascii="Bookman Old Style" w:eastAsia="MS Mincho" w:hAnsi="Bookman Old Style"/>
          <w:sz w:val="24"/>
          <w:szCs w:val="24"/>
        </w:rPr>
        <w:t>6</w:t>
      </w:r>
      <w:r w:rsidRPr="005157F5">
        <w:rPr>
          <w:rFonts w:ascii="Bookman Old Style" w:eastAsia="MS Mincho" w:hAnsi="Bookman Old Style"/>
          <w:sz w:val="24"/>
          <w:szCs w:val="24"/>
        </w:rPr>
        <w:t>, incentivando os contribuintes para o pagamento da dívida ativa tributária e não tributária.</w:t>
      </w:r>
    </w:p>
    <w:p w14:paraId="0B5AB999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328EDA54" w14:textId="65C1D126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>Art. 2º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O</w:t>
      </w:r>
      <w:r w:rsidR="00B748D9">
        <w:rPr>
          <w:rFonts w:ascii="Bookman Old Style" w:eastAsia="MS Mincho" w:hAnsi="Bookman Old Style"/>
          <w:sz w:val="24"/>
          <w:szCs w:val="24"/>
        </w:rPr>
        <w:t xml:space="preserve"> inciso I, do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§ 1º</w:t>
      </w:r>
      <w:r w:rsidR="00F05D1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do artigo 1º</w:t>
      </w:r>
      <w:r w:rsidR="00F05D1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da Lei Complementar Municipal nº 161</w:t>
      </w:r>
      <w:r w:rsidR="00F05D1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de 03 de abril de 2017, passa a vigorar acrescido das alíneas “a”, “b” e “c”, e com a seguinte redação</w:t>
      </w:r>
      <w:r w:rsidR="003151E1">
        <w:rPr>
          <w:rFonts w:ascii="Bookman Old Style" w:eastAsia="MS Mincho" w:hAnsi="Bookman Old Style"/>
          <w:sz w:val="24"/>
          <w:szCs w:val="24"/>
        </w:rPr>
        <w:t>:</w:t>
      </w:r>
    </w:p>
    <w:p w14:paraId="2D5AA7C0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09E2456C" w14:textId="355B84D2" w:rsidR="000A6D36" w:rsidRPr="00850FC3" w:rsidRDefault="000A6D36" w:rsidP="000A6D36">
      <w:pPr>
        <w:ind w:firstLine="720"/>
        <w:jc w:val="both"/>
        <w:rPr>
          <w:rFonts w:ascii="Bookman Old Style" w:eastAsia="MS Mincho" w:hAnsi="Bookman Old Style"/>
          <w:bCs/>
          <w:i/>
          <w:iCs/>
          <w:sz w:val="24"/>
          <w:szCs w:val="24"/>
        </w:rPr>
      </w:pPr>
      <w:r w:rsidRPr="005157F5">
        <w:rPr>
          <w:rFonts w:ascii="Bookman Old Style" w:eastAsia="MS Mincho" w:hAnsi="Bookman Old Style"/>
          <w:sz w:val="24"/>
          <w:szCs w:val="24"/>
        </w:rPr>
        <w:t>“</w:t>
      </w:r>
      <w:r w:rsidRPr="00850FC3">
        <w:rPr>
          <w:rFonts w:ascii="Bookman Old Style" w:eastAsia="MS Mincho" w:hAnsi="Bookman Old Style"/>
          <w:b/>
          <w:i/>
          <w:iCs/>
          <w:sz w:val="24"/>
          <w:szCs w:val="24"/>
        </w:rPr>
        <w:t xml:space="preserve">Art.1º </w:t>
      </w:r>
      <w:r w:rsidR="00B748D9" w:rsidRPr="00850FC3">
        <w:rPr>
          <w:rFonts w:ascii="Bookman Old Style" w:eastAsia="MS Mincho" w:hAnsi="Bookman Old Style"/>
          <w:bCs/>
          <w:i/>
          <w:iCs/>
          <w:sz w:val="24"/>
          <w:szCs w:val="24"/>
        </w:rPr>
        <w:t xml:space="preserve">- </w:t>
      </w:r>
      <w:r w:rsidRPr="00850FC3">
        <w:rPr>
          <w:rFonts w:ascii="Bookman Old Style" w:eastAsia="MS Mincho" w:hAnsi="Bookman Old Style"/>
          <w:bCs/>
          <w:i/>
          <w:iCs/>
          <w:sz w:val="24"/>
          <w:szCs w:val="24"/>
        </w:rPr>
        <w:t xml:space="preserve">(...) </w:t>
      </w:r>
    </w:p>
    <w:p w14:paraId="488DFD73" w14:textId="77777777" w:rsidR="000A6D36" w:rsidRPr="00850FC3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0A410DFB" w14:textId="4D9CF89C" w:rsidR="000A6D36" w:rsidRPr="00850FC3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850FC3">
        <w:rPr>
          <w:rFonts w:ascii="Bookman Old Style" w:eastAsia="MS Mincho" w:hAnsi="Bookman Old Style"/>
          <w:b/>
          <w:i/>
          <w:iCs/>
          <w:sz w:val="24"/>
          <w:szCs w:val="24"/>
        </w:rPr>
        <w:t xml:space="preserve">§ 1º </w:t>
      </w:r>
      <w:r w:rsidRPr="00850FC3">
        <w:rPr>
          <w:rFonts w:ascii="Bookman Old Style" w:eastAsia="MS Mincho" w:hAnsi="Bookman Old Style"/>
          <w:i/>
          <w:iCs/>
          <w:sz w:val="24"/>
          <w:szCs w:val="24"/>
        </w:rPr>
        <w:t xml:space="preserve">- </w:t>
      </w:r>
      <w:r w:rsidR="00B748D9" w:rsidRPr="00850FC3">
        <w:rPr>
          <w:rFonts w:ascii="Bookman Old Style" w:eastAsia="MS Mincho" w:hAnsi="Bookman Old Style"/>
          <w:i/>
          <w:iCs/>
          <w:sz w:val="24"/>
          <w:szCs w:val="24"/>
        </w:rPr>
        <w:t>(...)</w:t>
      </w:r>
    </w:p>
    <w:p w14:paraId="7CC20A8E" w14:textId="77777777" w:rsidR="000A6D36" w:rsidRPr="00850FC3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3B1BE884" w14:textId="77777777" w:rsidR="00E931AB" w:rsidRPr="00850FC3" w:rsidRDefault="000A6D36" w:rsidP="00E931A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Caso o parcelamento seja cancel</w:t>
      </w:r>
      <w:r w:rsidR="002E3C51"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ado</w:t>
      </w: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 xml:space="preserve"> por falta de pagamento, para realização de novo parcelamento deverá ser quitado:</w:t>
      </w:r>
    </w:p>
    <w:p w14:paraId="38B3DE67" w14:textId="77777777" w:rsidR="00E931AB" w:rsidRPr="00850FC3" w:rsidRDefault="00E931AB" w:rsidP="00E931AB">
      <w:pPr>
        <w:pStyle w:val="PargrafodaLista"/>
        <w:spacing w:after="0" w:line="240" w:lineRule="auto"/>
        <w:ind w:left="1440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</w:p>
    <w:p w14:paraId="6767F613" w14:textId="77777777" w:rsidR="000A6D36" w:rsidRPr="00850FC3" w:rsidRDefault="000A6D36" w:rsidP="00E931A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25% do débito para realizar o 2º parcelamento;</w:t>
      </w:r>
    </w:p>
    <w:p w14:paraId="1A581CE2" w14:textId="77777777" w:rsidR="000A6D36" w:rsidRPr="00850FC3" w:rsidRDefault="000A6D36" w:rsidP="00E931A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50% do débito para realizar o 3º parcelamento;</w:t>
      </w:r>
    </w:p>
    <w:p w14:paraId="4158C5BF" w14:textId="77777777" w:rsidR="00917805" w:rsidRPr="00850FC3" w:rsidRDefault="000A6D36" w:rsidP="00E931A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 xml:space="preserve">75% do débito para realizar o 4º parcelamento.  </w:t>
      </w:r>
    </w:p>
    <w:p w14:paraId="05A6FA58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</w:p>
    <w:p w14:paraId="71DEC028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§ 2º .........</w:t>
      </w:r>
    </w:p>
    <w:p w14:paraId="097EB599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§ 3º .........</w:t>
      </w:r>
    </w:p>
    <w:p w14:paraId="5D0953D2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§ 4º .........</w:t>
      </w:r>
    </w:p>
    <w:p w14:paraId="49E183B1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  <w:lang w:eastAsia="pt-BR"/>
        </w:rPr>
        <w:t>§ 5º .........</w:t>
      </w:r>
    </w:p>
    <w:p w14:paraId="6B86066C" w14:textId="77777777" w:rsidR="00EA169E" w:rsidRPr="00850FC3" w:rsidRDefault="00EA169E" w:rsidP="00EA169E">
      <w:pPr>
        <w:pStyle w:val="PargrafodaLista"/>
        <w:spacing w:after="0" w:line="240" w:lineRule="auto"/>
        <w:jc w:val="both"/>
        <w:rPr>
          <w:rFonts w:ascii="Bookman Old Style" w:eastAsia="MS Mincho" w:hAnsi="Bookman Old Style"/>
          <w:i/>
          <w:iCs/>
          <w:sz w:val="24"/>
          <w:szCs w:val="24"/>
          <w:lang w:eastAsia="pt-BR"/>
        </w:rPr>
      </w:pPr>
    </w:p>
    <w:p w14:paraId="0FB1575F" w14:textId="00E219AC" w:rsidR="000A6D36" w:rsidRPr="00850FC3" w:rsidRDefault="00EA169E" w:rsidP="003469C4">
      <w:pPr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</w:rPr>
        <w:tab/>
      </w:r>
      <w:r w:rsidR="00D72E98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 xml:space="preserve">§ </w:t>
      </w:r>
      <w:r w:rsidR="00917805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>6</w:t>
      </w:r>
      <w:r w:rsidR="00D72E98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 xml:space="preserve">º </w:t>
      </w:r>
      <w:r w:rsidR="00D72E98" w:rsidRPr="00850FC3">
        <w:rPr>
          <w:rFonts w:ascii="Bookman Old Style" w:eastAsia="MS Mincho" w:hAnsi="Bookman Old Style"/>
          <w:i/>
          <w:iCs/>
          <w:sz w:val="24"/>
          <w:szCs w:val="24"/>
        </w:rPr>
        <w:t xml:space="preserve">- </w:t>
      </w:r>
      <w:r w:rsidR="003151E1" w:rsidRPr="00850FC3">
        <w:rPr>
          <w:rFonts w:ascii="Bookman Old Style" w:eastAsia="MS Mincho" w:hAnsi="Bookman Old Style"/>
          <w:i/>
          <w:iCs/>
          <w:sz w:val="24"/>
          <w:szCs w:val="24"/>
        </w:rPr>
        <w:t>(...)</w:t>
      </w:r>
    </w:p>
    <w:p w14:paraId="21718DFD" w14:textId="77777777" w:rsidR="003469C4" w:rsidRPr="00850FC3" w:rsidRDefault="003469C4" w:rsidP="003469C4">
      <w:pPr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1C60D869" w14:textId="60394D6E" w:rsidR="00D72E98" w:rsidRPr="00850FC3" w:rsidRDefault="003469C4" w:rsidP="003469C4">
      <w:pPr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850FC3">
        <w:rPr>
          <w:rFonts w:ascii="Bookman Old Style" w:eastAsia="MS Mincho" w:hAnsi="Bookman Old Style"/>
          <w:i/>
          <w:iCs/>
          <w:sz w:val="24"/>
          <w:szCs w:val="24"/>
        </w:rPr>
        <w:tab/>
      </w:r>
      <w:r w:rsidR="00D72E98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 xml:space="preserve">§ </w:t>
      </w:r>
      <w:r w:rsidR="00917805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>7</w:t>
      </w:r>
      <w:r w:rsidR="00D72E98"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>º</w:t>
      </w:r>
      <w:r w:rsidRPr="00850FC3">
        <w:rPr>
          <w:rFonts w:ascii="Bookman Old Style" w:eastAsia="MS Mincho" w:hAnsi="Bookman Old Style"/>
          <w:b/>
          <w:bCs/>
          <w:i/>
          <w:iCs/>
          <w:sz w:val="24"/>
          <w:szCs w:val="24"/>
        </w:rPr>
        <w:t xml:space="preserve"> -</w:t>
      </w:r>
      <w:r w:rsidR="00D72E98" w:rsidRPr="00850FC3">
        <w:rPr>
          <w:rFonts w:ascii="Bookman Old Style" w:eastAsia="MS Mincho" w:hAnsi="Bookman Old Style"/>
          <w:i/>
          <w:iCs/>
          <w:sz w:val="24"/>
          <w:szCs w:val="24"/>
        </w:rPr>
        <w:t xml:space="preserve"> </w:t>
      </w:r>
      <w:r w:rsidR="003151E1" w:rsidRPr="00850FC3">
        <w:rPr>
          <w:rFonts w:ascii="Bookman Old Style" w:eastAsia="MS Mincho" w:hAnsi="Bookman Old Style"/>
          <w:i/>
          <w:iCs/>
          <w:sz w:val="24"/>
          <w:szCs w:val="24"/>
        </w:rPr>
        <w:t>(...)</w:t>
      </w:r>
      <w:r w:rsidR="00850FC3">
        <w:rPr>
          <w:rFonts w:ascii="Bookman Old Style" w:eastAsia="MS Mincho" w:hAnsi="Bookman Old Style"/>
          <w:i/>
          <w:iCs/>
          <w:sz w:val="24"/>
          <w:szCs w:val="24"/>
        </w:rPr>
        <w:t>”</w:t>
      </w:r>
    </w:p>
    <w:p w14:paraId="4A5B0225" w14:textId="77777777" w:rsidR="00D72E98" w:rsidRPr="005157F5" w:rsidRDefault="00D72E98" w:rsidP="00EA169E">
      <w:pPr>
        <w:rPr>
          <w:rFonts w:ascii="Bookman Old Style" w:eastAsia="MS Mincho" w:hAnsi="Bookman Old Style"/>
          <w:sz w:val="24"/>
          <w:szCs w:val="24"/>
        </w:rPr>
      </w:pPr>
    </w:p>
    <w:p w14:paraId="206E22A8" w14:textId="3CF19F6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 xml:space="preserve">Art. 3º </w:t>
      </w:r>
      <w:r w:rsidRPr="005157F5">
        <w:rPr>
          <w:rFonts w:ascii="Bookman Old Style" w:eastAsia="MS Mincho" w:hAnsi="Bookman Old Style"/>
          <w:sz w:val="24"/>
          <w:szCs w:val="24"/>
        </w:rPr>
        <w:t>- O § 1º</w:t>
      </w:r>
      <w:r w:rsidR="008706C5">
        <w:rPr>
          <w:rFonts w:ascii="Bookman Old Style" w:eastAsia="MS Mincho" w:hAnsi="Bookman Old Style"/>
          <w:sz w:val="24"/>
          <w:szCs w:val="24"/>
        </w:rPr>
        <w:t xml:space="preserve">, </w:t>
      </w:r>
      <w:r w:rsidRPr="005157F5">
        <w:rPr>
          <w:rFonts w:ascii="Bookman Old Style" w:eastAsia="MS Mincho" w:hAnsi="Bookman Old Style"/>
          <w:sz w:val="24"/>
          <w:szCs w:val="24"/>
        </w:rPr>
        <w:t>do artigo 2º</w:t>
      </w:r>
      <w:r w:rsidR="008706C5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da Lei Complementar Municipal nº 16</w:t>
      </w:r>
      <w:r w:rsidR="002329B2">
        <w:rPr>
          <w:rFonts w:ascii="Bookman Old Style" w:eastAsia="MS Mincho" w:hAnsi="Bookman Old Style"/>
          <w:sz w:val="24"/>
          <w:szCs w:val="24"/>
        </w:rPr>
        <w:t>1,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de 03 de abril de 2017, passam a vigorar com a seguinte redação:</w:t>
      </w:r>
    </w:p>
    <w:p w14:paraId="3C343902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3A7BE17C" w14:textId="77777777" w:rsidR="000A6D36" w:rsidRPr="005157F5" w:rsidRDefault="000A6D36" w:rsidP="000A6D36">
      <w:pPr>
        <w:ind w:left="709"/>
        <w:jc w:val="both"/>
        <w:rPr>
          <w:rFonts w:ascii="Bookman Old Style" w:eastAsia="MS Mincho" w:hAnsi="Bookman Old Style"/>
          <w:b/>
          <w:i/>
          <w:sz w:val="24"/>
          <w:szCs w:val="24"/>
        </w:rPr>
      </w:pPr>
      <w:r w:rsidRPr="005157F5">
        <w:rPr>
          <w:rFonts w:ascii="Bookman Old Style" w:eastAsia="MS Mincho" w:hAnsi="Bookman Old Style"/>
          <w:b/>
          <w:i/>
          <w:sz w:val="24"/>
          <w:szCs w:val="24"/>
        </w:rPr>
        <w:t>“Art. 2.º (...)</w:t>
      </w:r>
    </w:p>
    <w:p w14:paraId="3D863122" w14:textId="77777777" w:rsidR="000A6D36" w:rsidRPr="005157F5" w:rsidRDefault="000A6D36" w:rsidP="000A6D36">
      <w:pPr>
        <w:widowControl w:val="0"/>
        <w:shd w:val="clear" w:color="auto" w:fill="FFFFFF"/>
        <w:ind w:left="709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6017AC15" w14:textId="77777777" w:rsidR="000A6D36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  <w:r w:rsidRPr="005157F5">
        <w:rPr>
          <w:rFonts w:ascii="Bookman Old Style" w:eastAsia="MS Mincho" w:hAnsi="Bookman Old Style"/>
          <w:b/>
          <w:i/>
          <w:sz w:val="24"/>
          <w:szCs w:val="24"/>
        </w:rPr>
        <w:t xml:space="preserve">§ 1º </w:t>
      </w:r>
      <w:r w:rsidRPr="005157F5">
        <w:rPr>
          <w:rFonts w:ascii="Bookman Old Style" w:eastAsia="MS Mincho" w:hAnsi="Bookman Old Style"/>
          <w:i/>
          <w:sz w:val="24"/>
          <w:szCs w:val="24"/>
        </w:rPr>
        <w:t xml:space="preserve">- </w:t>
      </w:r>
      <w:r w:rsidRPr="001654D0">
        <w:rPr>
          <w:rFonts w:ascii="Bookman Old Style" w:eastAsia="MS Mincho" w:hAnsi="Bookman Old Style"/>
          <w:i/>
          <w:sz w:val="24"/>
          <w:szCs w:val="24"/>
        </w:rPr>
        <w:t>Os benefícios de remissão de multas e juros incidente sobre o valor do débito corrigido será deferido ao sujeito passivo, respeitando-se os valores de parcelas mínimas, nas seguintes proporções:</w:t>
      </w:r>
    </w:p>
    <w:p w14:paraId="07318D74" w14:textId="77777777" w:rsidR="000A6D36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</w:p>
    <w:p w14:paraId="130C5D3B" w14:textId="77777777" w:rsidR="000A6D36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  <w:r w:rsidRPr="001654D0">
        <w:rPr>
          <w:rFonts w:ascii="Bookman Old Style" w:eastAsia="MS Mincho" w:hAnsi="Bookman Old Style"/>
          <w:i/>
          <w:sz w:val="24"/>
          <w:szCs w:val="24"/>
        </w:rPr>
        <w:t xml:space="preserve">a) </w:t>
      </w:r>
      <w:r w:rsidR="009E4068" w:rsidRPr="001654D0">
        <w:rPr>
          <w:rFonts w:ascii="Bookman Old Style" w:eastAsia="MS Mincho" w:hAnsi="Bookman Old Style"/>
          <w:i/>
          <w:sz w:val="24"/>
          <w:szCs w:val="24"/>
        </w:rPr>
        <w:t>100</w:t>
      </w:r>
      <w:r w:rsidRPr="001654D0">
        <w:rPr>
          <w:rFonts w:ascii="Bookman Old Style" w:eastAsia="MS Mincho" w:hAnsi="Bookman Old Style"/>
          <w:i/>
          <w:sz w:val="24"/>
          <w:szCs w:val="24"/>
        </w:rPr>
        <w:t>% (</w:t>
      </w:r>
      <w:r w:rsidR="009E4068" w:rsidRPr="001654D0">
        <w:rPr>
          <w:rFonts w:ascii="Bookman Old Style" w:eastAsia="MS Mincho" w:hAnsi="Bookman Old Style"/>
          <w:i/>
          <w:sz w:val="24"/>
          <w:szCs w:val="24"/>
        </w:rPr>
        <w:t>cem</w:t>
      </w:r>
      <w:r w:rsidRPr="001654D0">
        <w:rPr>
          <w:rFonts w:ascii="Bookman Old Style" w:eastAsia="MS Mincho" w:hAnsi="Bookman Old Style"/>
          <w:i/>
          <w:sz w:val="24"/>
          <w:szCs w:val="24"/>
        </w:rPr>
        <w:t xml:space="preserve"> por cento), para o caso de pagamento a vista. </w:t>
      </w:r>
    </w:p>
    <w:p w14:paraId="5C615BDA" w14:textId="77777777" w:rsidR="000A6D36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</w:p>
    <w:p w14:paraId="0B187ACF" w14:textId="38075C71" w:rsidR="009037F4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  <w:r w:rsidRPr="001654D0">
        <w:rPr>
          <w:rFonts w:ascii="Bookman Old Style" w:eastAsia="MS Mincho" w:hAnsi="Bookman Old Style"/>
          <w:i/>
          <w:sz w:val="24"/>
          <w:szCs w:val="24"/>
        </w:rPr>
        <w:t xml:space="preserve">b) </w:t>
      </w:r>
      <w:r w:rsidR="009037F4" w:rsidRPr="001654D0">
        <w:rPr>
          <w:rFonts w:ascii="Bookman Old Style" w:eastAsia="MS Mincho" w:hAnsi="Bookman Old Style"/>
          <w:i/>
          <w:sz w:val="24"/>
          <w:szCs w:val="24"/>
        </w:rPr>
        <w:t>50% (cinquenta por cento), para o caso de parcelar em até 12 (doze) parcelas;</w:t>
      </w:r>
    </w:p>
    <w:p w14:paraId="4371F0BB" w14:textId="77777777" w:rsidR="009037F4" w:rsidRPr="001654D0" w:rsidRDefault="009037F4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</w:p>
    <w:p w14:paraId="0A314C3B" w14:textId="6F68A1AC" w:rsidR="000A6D36" w:rsidRPr="001654D0" w:rsidRDefault="000A6D36" w:rsidP="004D63E8">
      <w:pPr>
        <w:pStyle w:val="PargrafodaLista"/>
        <w:numPr>
          <w:ilvl w:val="0"/>
          <w:numId w:val="10"/>
        </w:numPr>
        <w:ind w:left="993"/>
        <w:jc w:val="both"/>
        <w:rPr>
          <w:rFonts w:ascii="Bookman Old Style" w:eastAsia="MS Mincho" w:hAnsi="Bookman Old Style"/>
          <w:i/>
          <w:sz w:val="24"/>
          <w:szCs w:val="24"/>
        </w:rPr>
      </w:pPr>
      <w:r w:rsidRPr="001654D0">
        <w:rPr>
          <w:rFonts w:ascii="Bookman Old Style" w:eastAsia="MS Mincho" w:hAnsi="Bookman Old Style"/>
          <w:i/>
          <w:sz w:val="24"/>
          <w:szCs w:val="24"/>
        </w:rPr>
        <w:t>40% (quarenta por cento), para parcelar em até 24 (vinte e quatro) parcelas.</w:t>
      </w:r>
    </w:p>
    <w:p w14:paraId="20461CA5" w14:textId="14587831" w:rsidR="000A6D36" w:rsidRPr="001654D0" w:rsidRDefault="004D63E8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  <w:r>
        <w:rPr>
          <w:rFonts w:ascii="Bookman Old Style" w:eastAsia="MS Mincho" w:hAnsi="Bookman Old Style"/>
          <w:i/>
          <w:sz w:val="24"/>
          <w:szCs w:val="24"/>
        </w:rPr>
        <w:t>d</w:t>
      </w:r>
      <w:r w:rsidR="000A6D36" w:rsidRPr="001654D0">
        <w:rPr>
          <w:rFonts w:ascii="Bookman Old Style" w:eastAsia="MS Mincho" w:hAnsi="Bookman Old Style"/>
          <w:i/>
          <w:sz w:val="24"/>
          <w:szCs w:val="24"/>
        </w:rPr>
        <w:t xml:space="preserve">) </w:t>
      </w:r>
      <w:r w:rsidR="009037F4" w:rsidRPr="001654D0">
        <w:rPr>
          <w:rFonts w:ascii="Bookman Old Style" w:eastAsia="MS Mincho" w:hAnsi="Bookman Old Style"/>
          <w:i/>
          <w:sz w:val="24"/>
          <w:szCs w:val="24"/>
        </w:rPr>
        <w:t>3</w:t>
      </w:r>
      <w:r w:rsidR="000A6D36" w:rsidRPr="001654D0">
        <w:rPr>
          <w:rFonts w:ascii="Bookman Old Style" w:eastAsia="MS Mincho" w:hAnsi="Bookman Old Style"/>
          <w:i/>
          <w:sz w:val="24"/>
          <w:szCs w:val="24"/>
        </w:rPr>
        <w:t>0% (</w:t>
      </w:r>
      <w:r w:rsidR="00DD431B">
        <w:rPr>
          <w:rFonts w:ascii="Bookman Old Style" w:eastAsia="MS Mincho" w:hAnsi="Bookman Old Style"/>
          <w:i/>
          <w:sz w:val="24"/>
          <w:szCs w:val="24"/>
        </w:rPr>
        <w:t>trinta</w:t>
      </w:r>
      <w:r w:rsidR="000A6D36" w:rsidRPr="001654D0">
        <w:rPr>
          <w:rFonts w:ascii="Bookman Old Style" w:eastAsia="MS Mincho" w:hAnsi="Bookman Old Style"/>
          <w:i/>
          <w:sz w:val="24"/>
          <w:szCs w:val="24"/>
        </w:rPr>
        <w:t xml:space="preserve"> por cento), para parcelar em até 36 (trinta e seis) parcelas.</w:t>
      </w:r>
    </w:p>
    <w:p w14:paraId="3CC5BC09" w14:textId="77777777" w:rsidR="000A6D36" w:rsidRPr="001654D0" w:rsidRDefault="000A6D36" w:rsidP="000A6D36">
      <w:pPr>
        <w:ind w:left="709"/>
        <w:jc w:val="both"/>
        <w:rPr>
          <w:rFonts w:ascii="Bookman Old Style" w:eastAsia="MS Mincho" w:hAnsi="Bookman Old Style"/>
          <w:i/>
          <w:sz w:val="24"/>
          <w:szCs w:val="24"/>
        </w:rPr>
      </w:pPr>
    </w:p>
    <w:p w14:paraId="08CB73CC" w14:textId="45BD5E66" w:rsidR="000A6D36" w:rsidRPr="00850FC3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850FC3">
        <w:rPr>
          <w:rFonts w:ascii="Bookman Old Style" w:eastAsia="MS Mincho" w:hAnsi="Bookman Old Style"/>
          <w:b/>
          <w:i/>
          <w:iCs/>
          <w:sz w:val="24"/>
          <w:szCs w:val="24"/>
        </w:rPr>
        <w:t>§ 2º</w:t>
      </w:r>
      <w:r w:rsidRPr="00850FC3">
        <w:rPr>
          <w:rFonts w:ascii="Bookman Old Style" w:eastAsia="MS Mincho" w:hAnsi="Bookman Old Style"/>
          <w:i/>
          <w:iCs/>
          <w:sz w:val="24"/>
          <w:szCs w:val="24"/>
        </w:rPr>
        <w:t xml:space="preserve"> - </w:t>
      </w:r>
      <w:r w:rsidR="00742C6E" w:rsidRPr="00850FC3">
        <w:rPr>
          <w:rFonts w:ascii="Bookman Old Style" w:hAnsi="Bookman Old Style"/>
          <w:i/>
          <w:iCs/>
          <w:sz w:val="24"/>
          <w:szCs w:val="24"/>
        </w:rPr>
        <w:t>Os contribuintes que desejaram parcelar, fora do estabelecido no parágrafo anterior não terão redução de multa e de juros, mas poderão requerer o parcelamento em até 120 parcelas junto a Fazenda Municipal, e 48 parcelas junto ao SAAEMB.</w:t>
      </w:r>
      <w:r w:rsidR="00850FC3">
        <w:rPr>
          <w:rFonts w:ascii="Bookman Old Style" w:hAnsi="Bookman Old Style"/>
          <w:i/>
          <w:iCs/>
          <w:sz w:val="24"/>
          <w:szCs w:val="24"/>
        </w:rPr>
        <w:t>”</w:t>
      </w:r>
    </w:p>
    <w:p w14:paraId="00261A60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50CE905E" w14:textId="6F97F531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>Art. 4º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Os contribuintes que desejam obter a remissão de juros e multas deverão requerer até o dia </w:t>
      </w:r>
      <w:r w:rsidRPr="005157F5">
        <w:rPr>
          <w:rFonts w:ascii="Bookman Old Style" w:eastAsia="MS Mincho" w:hAnsi="Bookman Old Style"/>
          <w:b/>
          <w:sz w:val="24"/>
          <w:szCs w:val="24"/>
        </w:rPr>
        <w:t>30 de dezembro de 202</w:t>
      </w:r>
      <w:r w:rsidR="009037F4">
        <w:rPr>
          <w:rFonts w:ascii="Bookman Old Style" w:eastAsia="MS Mincho" w:hAnsi="Bookman Old Style"/>
          <w:b/>
          <w:sz w:val="24"/>
          <w:szCs w:val="24"/>
        </w:rPr>
        <w:t>6</w:t>
      </w:r>
      <w:r w:rsidRPr="005157F5">
        <w:rPr>
          <w:rFonts w:ascii="Bookman Old Style" w:eastAsia="MS Mincho" w:hAnsi="Bookman Old Style"/>
          <w:b/>
          <w:sz w:val="24"/>
          <w:szCs w:val="24"/>
        </w:rPr>
        <w:t>.</w:t>
      </w:r>
    </w:p>
    <w:p w14:paraId="1F854888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573C5E39" w14:textId="3A012406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>Art. 5º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O § 1º</w:t>
      </w:r>
      <w:r w:rsidR="00F6408C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do artigo 3º</w:t>
      </w:r>
      <w:r w:rsidR="00F6408C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da Lei Complementar Municipal nº 161</w:t>
      </w:r>
      <w:r w:rsidR="00D8436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de 03 de abril de 2017, passa a vigorar com a seguinte redação:</w:t>
      </w:r>
    </w:p>
    <w:p w14:paraId="41F7A239" w14:textId="77777777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541745AA" w14:textId="5547E603" w:rsidR="000A6D36" w:rsidRPr="00F6408C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F6408C">
        <w:rPr>
          <w:rFonts w:ascii="Bookman Old Style" w:eastAsia="MS Mincho" w:hAnsi="Bookman Old Style"/>
          <w:i/>
          <w:iCs/>
          <w:sz w:val="24"/>
          <w:szCs w:val="24"/>
        </w:rPr>
        <w:t>“</w:t>
      </w:r>
      <w:r w:rsidRPr="00F6408C">
        <w:rPr>
          <w:rFonts w:ascii="Bookman Old Style" w:eastAsia="MS Mincho" w:hAnsi="Bookman Old Style"/>
          <w:b/>
          <w:i/>
          <w:iCs/>
          <w:sz w:val="24"/>
          <w:szCs w:val="24"/>
        </w:rPr>
        <w:t>Art.</w:t>
      </w:r>
      <w:r w:rsidR="00D8436A" w:rsidRPr="00F6408C">
        <w:rPr>
          <w:rFonts w:ascii="Bookman Old Style" w:eastAsia="MS Mincho" w:hAnsi="Bookman Old Style"/>
          <w:b/>
          <w:i/>
          <w:iCs/>
          <w:sz w:val="24"/>
          <w:szCs w:val="24"/>
        </w:rPr>
        <w:t xml:space="preserve"> </w:t>
      </w:r>
      <w:r w:rsidRPr="00F6408C">
        <w:rPr>
          <w:rFonts w:ascii="Bookman Old Style" w:eastAsia="MS Mincho" w:hAnsi="Bookman Old Style"/>
          <w:b/>
          <w:i/>
          <w:iCs/>
          <w:sz w:val="24"/>
          <w:szCs w:val="24"/>
        </w:rPr>
        <w:t>3º</w:t>
      </w:r>
      <w:r w:rsidR="00D8436A" w:rsidRPr="00F6408C">
        <w:rPr>
          <w:rFonts w:ascii="Bookman Old Style" w:eastAsia="MS Mincho" w:hAnsi="Bookman Old Style"/>
          <w:b/>
          <w:i/>
          <w:iCs/>
          <w:sz w:val="24"/>
          <w:szCs w:val="24"/>
        </w:rPr>
        <w:t xml:space="preserve"> </w:t>
      </w:r>
      <w:r w:rsidR="00D8436A" w:rsidRPr="00F6408C">
        <w:rPr>
          <w:rFonts w:ascii="Bookman Old Style" w:eastAsia="MS Mincho" w:hAnsi="Bookman Old Style"/>
          <w:bCs/>
          <w:i/>
          <w:iCs/>
          <w:sz w:val="24"/>
          <w:szCs w:val="24"/>
        </w:rPr>
        <w:t>-</w:t>
      </w:r>
      <w:r w:rsidRPr="00F6408C">
        <w:rPr>
          <w:rFonts w:ascii="Bookman Old Style" w:eastAsia="MS Mincho" w:hAnsi="Bookman Old Style"/>
          <w:bCs/>
          <w:i/>
          <w:iCs/>
          <w:sz w:val="24"/>
          <w:szCs w:val="24"/>
        </w:rPr>
        <w:t xml:space="preserve"> (...)</w:t>
      </w:r>
      <w:r w:rsidRPr="00F6408C">
        <w:rPr>
          <w:rFonts w:ascii="Bookman Old Style" w:eastAsia="MS Mincho" w:hAnsi="Bookman Old Style"/>
          <w:i/>
          <w:iCs/>
          <w:sz w:val="24"/>
          <w:szCs w:val="24"/>
        </w:rPr>
        <w:t xml:space="preserve"> </w:t>
      </w:r>
    </w:p>
    <w:p w14:paraId="1BD8663F" w14:textId="77777777" w:rsidR="000A6D36" w:rsidRPr="00F6408C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57D75068" w14:textId="4576EDAC" w:rsidR="000A6D36" w:rsidRPr="00F6408C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  <w:r w:rsidRPr="00F6408C">
        <w:rPr>
          <w:rFonts w:ascii="Bookman Old Style" w:eastAsia="MS Mincho" w:hAnsi="Bookman Old Style"/>
          <w:b/>
          <w:i/>
          <w:iCs/>
          <w:sz w:val="24"/>
          <w:szCs w:val="24"/>
        </w:rPr>
        <w:t xml:space="preserve">§ 1º </w:t>
      </w:r>
      <w:r w:rsidRPr="00F6408C">
        <w:rPr>
          <w:rFonts w:ascii="Bookman Old Style" w:eastAsia="MS Mincho" w:hAnsi="Bookman Old Style"/>
          <w:i/>
          <w:iCs/>
          <w:sz w:val="24"/>
          <w:szCs w:val="24"/>
        </w:rPr>
        <w:t>- Incluem-se neste programa, os débitos que tenham sido objeto de parcelamento anterior, não integralmente quitado, ainda que cancelado por falta de pagamento, observado o Inciso I, alíneas “a”,</w:t>
      </w:r>
      <w:r w:rsidR="009037F4" w:rsidRPr="00F6408C">
        <w:rPr>
          <w:rFonts w:ascii="Bookman Old Style" w:eastAsia="MS Mincho" w:hAnsi="Bookman Old Style"/>
          <w:i/>
          <w:iCs/>
          <w:sz w:val="24"/>
          <w:szCs w:val="24"/>
        </w:rPr>
        <w:t xml:space="preserve"> “</w:t>
      </w:r>
      <w:r w:rsidRPr="00F6408C">
        <w:rPr>
          <w:rFonts w:ascii="Bookman Old Style" w:eastAsia="MS Mincho" w:hAnsi="Bookman Old Style"/>
          <w:i/>
          <w:iCs/>
          <w:sz w:val="24"/>
          <w:szCs w:val="24"/>
        </w:rPr>
        <w:t xml:space="preserve">b” </w:t>
      </w:r>
      <w:proofErr w:type="gramStart"/>
      <w:r w:rsidRPr="00F6408C">
        <w:rPr>
          <w:rFonts w:ascii="Bookman Old Style" w:eastAsia="MS Mincho" w:hAnsi="Bookman Old Style"/>
          <w:i/>
          <w:iCs/>
          <w:sz w:val="24"/>
          <w:szCs w:val="24"/>
        </w:rPr>
        <w:t>e ”c</w:t>
      </w:r>
      <w:proofErr w:type="gramEnd"/>
      <w:r w:rsidRPr="00F6408C">
        <w:rPr>
          <w:rFonts w:ascii="Bookman Old Style" w:eastAsia="MS Mincho" w:hAnsi="Bookman Old Style"/>
          <w:i/>
          <w:iCs/>
          <w:sz w:val="24"/>
          <w:szCs w:val="24"/>
        </w:rPr>
        <w:t>” do §1º do Artigo 1º, da  presente Lei.</w:t>
      </w:r>
      <w:r w:rsidR="00F6408C">
        <w:rPr>
          <w:rFonts w:ascii="Bookman Old Style" w:eastAsia="MS Mincho" w:hAnsi="Bookman Old Style"/>
          <w:i/>
          <w:iCs/>
          <w:sz w:val="24"/>
          <w:szCs w:val="24"/>
        </w:rPr>
        <w:t>”</w:t>
      </w:r>
      <w:r w:rsidRPr="00F6408C">
        <w:rPr>
          <w:rFonts w:ascii="Bookman Old Style" w:eastAsia="MS Mincho" w:hAnsi="Bookman Old Style"/>
          <w:i/>
          <w:iCs/>
          <w:sz w:val="24"/>
          <w:szCs w:val="24"/>
        </w:rPr>
        <w:tab/>
      </w:r>
    </w:p>
    <w:p w14:paraId="7A349798" w14:textId="77777777" w:rsidR="000A6D36" w:rsidRPr="00F6408C" w:rsidRDefault="000A6D36" w:rsidP="000A6D36">
      <w:pPr>
        <w:ind w:firstLine="720"/>
        <w:jc w:val="both"/>
        <w:rPr>
          <w:rFonts w:ascii="Bookman Old Style" w:eastAsia="MS Mincho" w:hAnsi="Bookman Old Style"/>
          <w:i/>
          <w:iCs/>
          <w:sz w:val="24"/>
          <w:szCs w:val="24"/>
        </w:rPr>
      </w:pPr>
    </w:p>
    <w:p w14:paraId="4EA89F0C" w14:textId="424FEDF6" w:rsidR="000A6D36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lastRenderedPageBreak/>
        <w:t xml:space="preserve">Art. 6º </w:t>
      </w:r>
      <w:r w:rsidRPr="005157F5">
        <w:rPr>
          <w:rFonts w:ascii="Bookman Old Style" w:eastAsia="MS Mincho" w:hAnsi="Bookman Old Style"/>
          <w:sz w:val="24"/>
          <w:szCs w:val="24"/>
        </w:rPr>
        <w:t>- O demonstrativo de impacto orçamentário e financeiro de que trata o artigo 16</w:t>
      </w:r>
      <w:r w:rsidR="00D8436A">
        <w:rPr>
          <w:rFonts w:ascii="Bookman Old Style" w:eastAsia="MS Mincho" w:hAnsi="Bookman Old Style"/>
          <w:sz w:val="24"/>
          <w:szCs w:val="24"/>
        </w:rPr>
        <w:t>,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da Lei Complementar nº 101/2000 – Lei de Responsabilidade Fiscal, segue demonstrado e fica fazendo parte integrante na forma do Anexo I desta lei.</w:t>
      </w:r>
    </w:p>
    <w:p w14:paraId="4D190B11" w14:textId="77777777" w:rsidR="009037F4" w:rsidRPr="005157F5" w:rsidRDefault="009037F4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35EA80E0" w14:textId="57A2833E" w:rsidR="000A6D36" w:rsidRPr="005157F5" w:rsidRDefault="000C0393" w:rsidP="000A6D36">
      <w:pPr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sz w:val="24"/>
          <w:szCs w:val="24"/>
        </w:rPr>
        <w:tab/>
      </w:r>
      <w:r w:rsidR="009037F4">
        <w:rPr>
          <w:rFonts w:ascii="Bookman Old Style" w:eastAsia="MS Mincho" w:hAnsi="Bookman Old Style"/>
          <w:sz w:val="24"/>
          <w:szCs w:val="24"/>
        </w:rPr>
        <w:t xml:space="preserve"> </w:t>
      </w:r>
      <w:r w:rsidR="009037F4" w:rsidRPr="009037F4">
        <w:rPr>
          <w:rFonts w:ascii="Bookman Old Style" w:eastAsia="MS Mincho" w:hAnsi="Bookman Old Style"/>
          <w:b/>
          <w:bCs/>
          <w:sz w:val="24"/>
          <w:szCs w:val="24"/>
        </w:rPr>
        <w:t>Art. 7º</w:t>
      </w:r>
      <w:r w:rsidR="009037F4">
        <w:rPr>
          <w:rFonts w:ascii="Bookman Old Style" w:eastAsia="MS Mincho" w:hAnsi="Bookman Old Style"/>
          <w:sz w:val="24"/>
          <w:szCs w:val="24"/>
        </w:rPr>
        <w:t xml:space="preserve"> - 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Os </w:t>
      </w:r>
      <w:r w:rsidR="00917805" w:rsidRPr="005157F5">
        <w:rPr>
          <w:rFonts w:ascii="Bookman Old Style" w:eastAsia="MS Mincho" w:hAnsi="Bookman Old Style"/>
          <w:sz w:val="24"/>
          <w:szCs w:val="24"/>
        </w:rPr>
        <w:t xml:space="preserve">demais 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casos omissos relativos </w:t>
      </w:r>
      <w:r w:rsidR="009037F4" w:rsidRPr="005157F5">
        <w:rPr>
          <w:rFonts w:ascii="Bookman Old Style" w:eastAsia="MS Mincho" w:hAnsi="Bookman Old Style"/>
          <w:sz w:val="24"/>
          <w:szCs w:val="24"/>
        </w:rPr>
        <w:t>à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penhora substituição de bens, bloqueios de valores serão regulamentados por Decreto.</w:t>
      </w:r>
    </w:p>
    <w:p w14:paraId="005EF256" w14:textId="77777777" w:rsidR="000C0393" w:rsidRPr="005157F5" w:rsidRDefault="000C0393" w:rsidP="000A6D36">
      <w:pPr>
        <w:jc w:val="both"/>
        <w:rPr>
          <w:rFonts w:ascii="Bookman Old Style" w:eastAsia="MS Mincho" w:hAnsi="Bookman Old Style"/>
          <w:sz w:val="24"/>
          <w:szCs w:val="24"/>
        </w:rPr>
      </w:pPr>
    </w:p>
    <w:p w14:paraId="5583825E" w14:textId="432F408D" w:rsidR="000A6D36" w:rsidRPr="005157F5" w:rsidRDefault="000A6D36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b/>
          <w:sz w:val="24"/>
          <w:szCs w:val="24"/>
        </w:rPr>
        <w:t xml:space="preserve">Art. </w:t>
      </w:r>
      <w:r w:rsidR="009037F4">
        <w:rPr>
          <w:rFonts w:ascii="Bookman Old Style" w:eastAsia="MS Mincho" w:hAnsi="Bookman Old Style"/>
          <w:b/>
          <w:sz w:val="24"/>
          <w:szCs w:val="24"/>
        </w:rPr>
        <w:t>8</w:t>
      </w:r>
      <w:r w:rsidRPr="005157F5">
        <w:rPr>
          <w:rFonts w:ascii="Bookman Old Style" w:eastAsia="MS Mincho" w:hAnsi="Bookman Old Style"/>
          <w:b/>
          <w:sz w:val="24"/>
          <w:szCs w:val="24"/>
        </w:rPr>
        <w:t>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Esta lei complementar entra em vigor na data de sua publicação.</w:t>
      </w:r>
    </w:p>
    <w:p w14:paraId="312D21AC" w14:textId="77777777" w:rsidR="000C0393" w:rsidRPr="005157F5" w:rsidRDefault="000C0393" w:rsidP="000A6D36">
      <w:pPr>
        <w:ind w:firstLine="720"/>
        <w:jc w:val="both"/>
        <w:rPr>
          <w:rFonts w:ascii="Bookman Old Style" w:eastAsia="MS Mincho" w:hAnsi="Bookman Old Style"/>
          <w:sz w:val="24"/>
          <w:szCs w:val="24"/>
        </w:rPr>
      </w:pPr>
    </w:p>
    <w:p w14:paraId="2B719D53" w14:textId="62B8155B" w:rsidR="000A6D36" w:rsidRPr="005157F5" w:rsidRDefault="000A6D36" w:rsidP="005157F5">
      <w:pPr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sz w:val="24"/>
          <w:szCs w:val="24"/>
        </w:rPr>
        <w:t xml:space="preserve"> </w:t>
      </w:r>
      <w:r w:rsidR="005157F5" w:rsidRPr="005157F5">
        <w:rPr>
          <w:rFonts w:ascii="Bookman Old Style" w:eastAsia="MS Mincho" w:hAnsi="Bookman Old Style"/>
          <w:sz w:val="24"/>
          <w:szCs w:val="24"/>
        </w:rPr>
        <w:tab/>
      </w:r>
      <w:r w:rsidRPr="005157F5">
        <w:rPr>
          <w:rFonts w:ascii="Bookman Old Style" w:eastAsia="MS Mincho" w:hAnsi="Bookman Old Style"/>
          <w:b/>
          <w:sz w:val="24"/>
          <w:szCs w:val="24"/>
        </w:rPr>
        <w:t xml:space="preserve">Art. </w:t>
      </w:r>
      <w:r w:rsidR="009037F4">
        <w:rPr>
          <w:rFonts w:ascii="Bookman Old Style" w:eastAsia="MS Mincho" w:hAnsi="Bookman Old Style"/>
          <w:b/>
          <w:sz w:val="24"/>
          <w:szCs w:val="24"/>
        </w:rPr>
        <w:t>9</w:t>
      </w:r>
      <w:r w:rsidRPr="005157F5">
        <w:rPr>
          <w:rFonts w:ascii="Bookman Old Style" w:eastAsia="MS Mincho" w:hAnsi="Bookman Old Style"/>
          <w:b/>
          <w:sz w:val="24"/>
          <w:szCs w:val="24"/>
        </w:rPr>
        <w:t>º</w:t>
      </w:r>
      <w:r w:rsidRPr="005157F5">
        <w:rPr>
          <w:rFonts w:ascii="Bookman Old Style" w:eastAsia="MS Mincho" w:hAnsi="Bookman Old Style"/>
          <w:sz w:val="24"/>
          <w:szCs w:val="24"/>
        </w:rPr>
        <w:t xml:space="preserve"> - Revogam-se as disposições em contrário.</w:t>
      </w:r>
    </w:p>
    <w:p w14:paraId="40AD4AD3" w14:textId="77777777" w:rsidR="000A6D36" w:rsidRPr="005157F5" w:rsidRDefault="000C0393" w:rsidP="000A6D36">
      <w:pPr>
        <w:tabs>
          <w:tab w:val="left" w:pos="3735"/>
        </w:tabs>
        <w:jc w:val="both"/>
        <w:rPr>
          <w:rFonts w:ascii="Bookman Old Style" w:eastAsia="MS Mincho" w:hAnsi="Bookman Old Style"/>
          <w:sz w:val="24"/>
          <w:szCs w:val="24"/>
        </w:rPr>
      </w:pPr>
      <w:r w:rsidRPr="005157F5">
        <w:rPr>
          <w:rFonts w:ascii="Bookman Old Style" w:eastAsia="MS Mincho" w:hAnsi="Bookman Old Style"/>
          <w:sz w:val="24"/>
          <w:szCs w:val="24"/>
        </w:rPr>
        <w:tab/>
      </w:r>
      <w:r w:rsidR="000A6D36" w:rsidRPr="005157F5">
        <w:rPr>
          <w:rFonts w:ascii="Bookman Old Style" w:eastAsia="MS Mincho" w:hAnsi="Bookman Old Style"/>
          <w:sz w:val="24"/>
          <w:szCs w:val="24"/>
        </w:rPr>
        <w:tab/>
      </w:r>
    </w:p>
    <w:p w14:paraId="531C5A0A" w14:textId="77777777" w:rsidR="00E232F5" w:rsidRPr="005157F5" w:rsidRDefault="00E232F5" w:rsidP="000A6D36">
      <w:pPr>
        <w:tabs>
          <w:tab w:val="left" w:pos="3735"/>
        </w:tabs>
        <w:jc w:val="both"/>
        <w:rPr>
          <w:rFonts w:ascii="Bookman Old Style" w:eastAsia="MS Mincho" w:hAnsi="Bookman Old Style"/>
          <w:sz w:val="24"/>
          <w:szCs w:val="24"/>
        </w:rPr>
      </w:pPr>
    </w:p>
    <w:p w14:paraId="01B7263A" w14:textId="3FFEB8B4" w:rsidR="00BD5D35" w:rsidRPr="005157F5" w:rsidRDefault="00F65B77" w:rsidP="00BD5D35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 w:rsidRPr="005157F5">
        <w:rPr>
          <w:rFonts w:ascii="Bookman Old Style" w:hAnsi="Bookman Old Style"/>
          <w:b/>
          <w:szCs w:val="24"/>
        </w:rPr>
        <w:t xml:space="preserve">Buritama, </w:t>
      </w:r>
      <w:r w:rsidR="00C8698F">
        <w:rPr>
          <w:rFonts w:ascii="Bookman Old Style" w:hAnsi="Bookman Old Style"/>
          <w:b/>
          <w:szCs w:val="24"/>
        </w:rPr>
        <w:t>13</w:t>
      </w:r>
      <w:r w:rsidR="003469C4" w:rsidRPr="005157F5">
        <w:rPr>
          <w:rFonts w:ascii="Bookman Old Style" w:hAnsi="Bookman Old Style"/>
          <w:b/>
          <w:szCs w:val="24"/>
        </w:rPr>
        <w:t xml:space="preserve"> de</w:t>
      </w:r>
      <w:r w:rsidR="00126FDD">
        <w:rPr>
          <w:rFonts w:ascii="Bookman Old Style" w:hAnsi="Bookman Old Style"/>
          <w:b/>
          <w:szCs w:val="24"/>
        </w:rPr>
        <w:t xml:space="preserve"> fevereiro</w:t>
      </w:r>
      <w:r w:rsidR="00A82169" w:rsidRPr="005157F5">
        <w:rPr>
          <w:rFonts w:ascii="Bookman Old Style" w:hAnsi="Bookman Old Style"/>
          <w:b/>
          <w:szCs w:val="24"/>
        </w:rPr>
        <w:t xml:space="preserve"> de 202</w:t>
      </w:r>
      <w:r w:rsidR="009037F4">
        <w:rPr>
          <w:rFonts w:ascii="Bookman Old Style" w:hAnsi="Bookman Old Style"/>
          <w:b/>
          <w:szCs w:val="24"/>
        </w:rPr>
        <w:t>6</w:t>
      </w:r>
      <w:r w:rsidR="00A82169" w:rsidRPr="005157F5">
        <w:rPr>
          <w:rFonts w:ascii="Bookman Old Style" w:hAnsi="Bookman Old Style"/>
          <w:b/>
          <w:szCs w:val="24"/>
        </w:rPr>
        <w:t>; 10</w:t>
      </w:r>
      <w:r w:rsidR="009037F4">
        <w:rPr>
          <w:rFonts w:ascii="Bookman Old Style" w:hAnsi="Bookman Old Style"/>
          <w:b/>
          <w:szCs w:val="24"/>
        </w:rPr>
        <w:t>8</w:t>
      </w:r>
      <w:r w:rsidR="00A82169" w:rsidRPr="005157F5">
        <w:rPr>
          <w:rFonts w:ascii="Bookman Old Style" w:hAnsi="Bookman Old Style"/>
          <w:b/>
          <w:szCs w:val="24"/>
        </w:rPr>
        <w:t xml:space="preserve"> anos de Fundação e 7</w:t>
      </w:r>
      <w:r w:rsidR="009037F4">
        <w:rPr>
          <w:rFonts w:ascii="Bookman Old Style" w:hAnsi="Bookman Old Style"/>
          <w:b/>
          <w:szCs w:val="24"/>
        </w:rPr>
        <w:t>7</w:t>
      </w:r>
      <w:r w:rsidR="00BD5D35" w:rsidRPr="005157F5"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6A422475" w14:textId="77777777" w:rsidR="003F0154" w:rsidRPr="005157F5" w:rsidRDefault="003F0154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067D8EDA" w14:textId="77777777" w:rsidR="00ED0089" w:rsidRPr="005157F5" w:rsidRDefault="00ED0089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A88BA0F" w14:textId="7681A7EA" w:rsidR="00ED0089" w:rsidRPr="005157F5" w:rsidRDefault="006E6776" w:rsidP="00C8698F">
      <w:pPr>
        <w:tabs>
          <w:tab w:val="left" w:pos="2592"/>
        </w:tabs>
        <w:rPr>
          <w:rFonts w:ascii="Bookman Old Style" w:hAnsi="Bookman Old Style"/>
          <w:sz w:val="24"/>
          <w:szCs w:val="24"/>
        </w:rPr>
      </w:pPr>
      <w:r w:rsidRPr="005157F5">
        <w:rPr>
          <w:rFonts w:ascii="Bookman Old Style" w:hAnsi="Bookman Old Style"/>
          <w:b/>
          <w:sz w:val="24"/>
          <w:szCs w:val="24"/>
        </w:rPr>
        <w:tab/>
      </w:r>
      <w:r w:rsidR="00ED0089" w:rsidRPr="005157F5">
        <w:rPr>
          <w:rFonts w:ascii="Bookman Old Style" w:hAnsi="Bookman Old Style"/>
          <w:b/>
          <w:sz w:val="24"/>
          <w:szCs w:val="24"/>
        </w:rPr>
        <w:t>TIAGO LUIZ DE OLIVEIRA</w:t>
      </w:r>
    </w:p>
    <w:p w14:paraId="0A569C9B" w14:textId="77777777" w:rsidR="00ED0089" w:rsidRPr="005157F5" w:rsidRDefault="00ED0089" w:rsidP="00ED0089">
      <w:pPr>
        <w:jc w:val="center"/>
        <w:rPr>
          <w:rFonts w:ascii="Bookman Old Style" w:hAnsi="Bookman Old Style"/>
          <w:sz w:val="24"/>
          <w:szCs w:val="24"/>
        </w:rPr>
      </w:pPr>
      <w:r w:rsidRPr="005157F5">
        <w:rPr>
          <w:rFonts w:ascii="Bookman Old Style" w:hAnsi="Bookman Old Style"/>
          <w:sz w:val="24"/>
          <w:szCs w:val="24"/>
        </w:rPr>
        <w:t>Prefeito Municipal</w:t>
      </w:r>
    </w:p>
    <w:p w14:paraId="37C2A0E7" w14:textId="4A487690" w:rsidR="00ED0089" w:rsidRDefault="00ED0089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49419112" w14:textId="77777777" w:rsidR="00C8698F" w:rsidRDefault="00C8698F" w:rsidP="00C8698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73672931" w14:textId="77777777" w:rsidR="00C8698F" w:rsidRDefault="00C8698F" w:rsidP="00C8698F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57A42BD8" w14:textId="77777777" w:rsidR="00C8698F" w:rsidRDefault="00C8698F" w:rsidP="00C8698F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032DECD" w14:textId="77777777" w:rsidR="00C8698F" w:rsidRDefault="00C8698F" w:rsidP="00C8698F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12F6FCA" w14:textId="77777777" w:rsidR="00C8698F" w:rsidRDefault="00C8698F" w:rsidP="00C8698F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3E04E68" w14:textId="77777777" w:rsidR="00C8698F" w:rsidRDefault="00C8698F" w:rsidP="00C8698F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3F2CC432" w14:textId="77777777" w:rsidR="00C8698F" w:rsidRDefault="00C8698F" w:rsidP="00C8698F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36F98E4" w14:textId="77777777" w:rsidR="00C8698F" w:rsidRDefault="00C8698F" w:rsidP="00C8698F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B493DCA" w14:textId="77777777" w:rsidR="00C8698F" w:rsidRDefault="00C8698F" w:rsidP="00C8698F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bookmarkEnd w:id="0"/>
    <w:p w14:paraId="23D45BDB" w14:textId="77777777" w:rsidR="00C8698F" w:rsidRDefault="00C8698F" w:rsidP="00C8698F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24D4A27F" w14:textId="77777777" w:rsidR="00C8698F" w:rsidRDefault="00C8698F" w:rsidP="00C8698F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F94389" w14:textId="77777777" w:rsidR="00C8698F" w:rsidRPr="005157F5" w:rsidRDefault="00C8698F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C8698F" w:rsidRPr="005157F5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C68A" w14:textId="77777777" w:rsidR="00DC6BA1" w:rsidRDefault="00DC6BA1" w:rsidP="00F86A0F">
      <w:r>
        <w:separator/>
      </w:r>
    </w:p>
  </w:endnote>
  <w:endnote w:type="continuationSeparator" w:id="0">
    <w:p w14:paraId="5EDC8417" w14:textId="77777777" w:rsidR="00DC6BA1" w:rsidRDefault="00DC6BA1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05F8361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9037F4">
      <w:rPr>
        <w:rFonts w:ascii="Arial" w:hAnsi="Arial" w:cs="Arial"/>
        <w:b/>
        <w:color w:val="000080"/>
        <w:sz w:val="16"/>
        <w:szCs w:val="16"/>
      </w:rPr>
      <w:t>ganinete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82FA" w14:textId="77777777" w:rsidR="00DC6BA1" w:rsidRDefault="00DC6BA1" w:rsidP="00F86A0F">
      <w:r>
        <w:separator/>
      </w:r>
    </w:p>
  </w:footnote>
  <w:footnote w:type="continuationSeparator" w:id="0">
    <w:p w14:paraId="094C1EB8" w14:textId="77777777" w:rsidR="00DC6BA1" w:rsidRDefault="00DC6BA1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75F44379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36CD7D95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CC1FA1"/>
    <w:multiLevelType w:val="hybridMultilevel"/>
    <w:tmpl w:val="1E340070"/>
    <w:lvl w:ilvl="0" w:tplc="67326944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D5AF6"/>
    <w:multiLevelType w:val="multilevel"/>
    <w:tmpl w:val="D420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912C1"/>
    <w:rsid w:val="00096314"/>
    <w:rsid w:val="000A331F"/>
    <w:rsid w:val="000A5191"/>
    <w:rsid w:val="000A6D36"/>
    <w:rsid w:val="000C0393"/>
    <w:rsid w:val="000C1157"/>
    <w:rsid w:val="000C64BB"/>
    <w:rsid w:val="000D5A2F"/>
    <w:rsid w:val="001057E3"/>
    <w:rsid w:val="00126E19"/>
    <w:rsid w:val="00126FDD"/>
    <w:rsid w:val="00153CC3"/>
    <w:rsid w:val="001654D0"/>
    <w:rsid w:val="001676D3"/>
    <w:rsid w:val="001802C9"/>
    <w:rsid w:val="0018286C"/>
    <w:rsid w:val="00196DFB"/>
    <w:rsid w:val="00197D21"/>
    <w:rsid w:val="001A0CEE"/>
    <w:rsid w:val="001B38A1"/>
    <w:rsid w:val="001B4B5C"/>
    <w:rsid w:val="001C31D0"/>
    <w:rsid w:val="001D1397"/>
    <w:rsid w:val="001F37E5"/>
    <w:rsid w:val="001F48C4"/>
    <w:rsid w:val="001F5AE7"/>
    <w:rsid w:val="00200409"/>
    <w:rsid w:val="0020539A"/>
    <w:rsid w:val="00206B66"/>
    <w:rsid w:val="002231EB"/>
    <w:rsid w:val="002329B2"/>
    <w:rsid w:val="00234EDD"/>
    <w:rsid w:val="00240C30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517"/>
    <w:rsid w:val="002C2AC4"/>
    <w:rsid w:val="002E01A7"/>
    <w:rsid w:val="002E3C51"/>
    <w:rsid w:val="003117B3"/>
    <w:rsid w:val="003151E1"/>
    <w:rsid w:val="00320437"/>
    <w:rsid w:val="0032088D"/>
    <w:rsid w:val="0034467A"/>
    <w:rsid w:val="00344DFD"/>
    <w:rsid w:val="003453BB"/>
    <w:rsid w:val="0034669F"/>
    <w:rsid w:val="003469C4"/>
    <w:rsid w:val="0034720F"/>
    <w:rsid w:val="0036337A"/>
    <w:rsid w:val="003707AD"/>
    <w:rsid w:val="003768E6"/>
    <w:rsid w:val="00387C09"/>
    <w:rsid w:val="0039034B"/>
    <w:rsid w:val="00395B82"/>
    <w:rsid w:val="003978C8"/>
    <w:rsid w:val="003B3DE3"/>
    <w:rsid w:val="003B414C"/>
    <w:rsid w:val="003B46C2"/>
    <w:rsid w:val="003C542A"/>
    <w:rsid w:val="003D3383"/>
    <w:rsid w:val="003F0154"/>
    <w:rsid w:val="004238F4"/>
    <w:rsid w:val="00424DC2"/>
    <w:rsid w:val="00424E60"/>
    <w:rsid w:val="00440309"/>
    <w:rsid w:val="00441CFE"/>
    <w:rsid w:val="00442481"/>
    <w:rsid w:val="0046244F"/>
    <w:rsid w:val="0046392A"/>
    <w:rsid w:val="004639C4"/>
    <w:rsid w:val="004657AB"/>
    <w:rsid w:val="00465F04"/>
    <w:rsid w:val="004671F9"/>
    <w:rsid w:val="00471A47"/>
    <w:rsid w:val="00472147"/>
    <w:rsid w:val="004761BF"/>
    <w:rsid w:val="00482149"/>
    <w:rsid w:val="00487623"/>
    <w:rsid w:val="004905C3"/>
    <w:rsid w:val="0049642C"/>
    <w:rsid w:val="00496502"/>
    <w:rsid w:val="004A259A"/>
    <w:rsid w:val="004C39A5"/>
    <w:rsid w:val="004C5CEE"/>
    <w:rsid w:val="004D31C1"/>
    <w:rsid w:val="004D63E8"/>
    <w:rsid w:val="004E3F35"/>
    <w:rsid w:val="004E714E"/>
    <w:rsid w:val="004F13F0"/>
    <w:rsid w:val="004F2EB6"/>
    <w:rsid w:val="004F35DD"/>
    <w:rsid w:val="0050603E"/>
    <w:rsid w:val="005157F5"/>
    <w:rsid w:val="00523EF1"/>
    <w:rsid w:val="0052455C"/>
    <w:rsid w:val="005270DE"/>
    <w:rsid w:val="005308CD"/>
    <w:rsid w:val="005404EC"/>
    <w:rsid w:val="005444F8"/>
    <w:rsid w:val="005507F9"/>
    <w:rsid w:val="00564DEB"/>
    <w:rsid w:val="00573E00"/>
    <w:rsid w:val="00581BCE"/>
    <w:rsid w:val="00586DA7"/>
    <w:rsid w:val="00587A47"/>
    <w:rsid w:val="005B0243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F0A"/>
    <w:rsid w:val="00615C50"/>
    <w:rsid w:val="00616380"/>
    <w:rsid w:val="006429A0"/>
    <w:rsid w:val="00646249"/>
    <w:rsid w:val="00652641"/>
    <w:rsid w:val="006527CD"/>
    <w:rsid w:val="00654C96"/>
    <w:rsid w:val="00655FB6"/>
    <w:rsid w:val="006574A9"/>
    <w:rsid w:val="00662EEF"/>
    <w:rsid w:val="006712AF"/>
    <w:rsid w:val="006A2138"/>
    <w:rsid w:val="006A2C23"/>
    <w:rsid w:val="006B12D9"/>
    <w:rsid w:val="006D1B1D"/>
    <w:rsid w:val="006D25D8"/>
    <w:rsid w:val="006D260B"/>
    <w:rsid w:val="006E350A"/>
    <w:rsid w:val="006E6776"/>
    <w:rsid w:val="0071161C"/>
    <w:rsid w:val="00713D99"/>
    <w:rsid w:val="007140F9"/>
    <w:rsid w:val="0071467C"/>
    <w:rsid w:val="007238C2"/>
    <w:rsid w:val="00730599"/>
    <w:rsid w:val="00736FDB"/>
    <w:rsid w:val="00741500"/>
    <w:rsid w:val="0074210C"/>
    <w:rsid w:val="00742C6E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D3A35"/>
    <w:rsid w:val="007D5BDD"/>
    <w:rsid w:val="007E1A06"/>
    <w:rsid w:val="007E3E1D"/>
    <w:rsid w:val="007F01C2"/>
    <w:rsid w:val="00801F43"/>
    <w:rsid w:val="008074A5"/>
    <w:rsid w:val="008372DE"/>
    <w:rsid w:val="00837ABF"/>
    <w:rsid w:val="00850217"/>
    <w:rsid w:val="00850FC3"/>
    <w:rsid w:val="00866D8F"/>
    <w:rsid w:val="008706C5"/>
    <w:rsid w:val="00882678"/>
    <w:rsid w:val="008907F2"/>
    <w:rsid w:val="00892600"/>
    <w:rsid w:val="008937BC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7805"/>
    <w:rsid w:val="0092313E"/>
    <w:rsid w:val="009232AF"/>
    <w:rsid w:val="009471E9"/>
    <w:rsid w:val="00953052"/>
    <w:rsid w:val="009561E9"/>
    <w:rsid w:val="00961496"/>
    <w:rsid w:val="00965A9D"/>
    <w:rsid w:val="00970839"/>
    <w:rsid w:val="009718C2"/>
    <w:rsid w:val="009857E0"/>
    <w:rsid w:val="0099311F"/>
    <w:rsid w:val="009A0357"/>
    <w:rsid w:val="009A22DB"/>
    <w:rsid w:val="009A6937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30319"/>
    <w:rsid w:val="00A3226A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81C17"/>
    <w:rsid w:val="00A82169"/>
    <w:rsid w:val="00A8280E"/>
    <w:rsid w:val="00A961FD"/>
    <w:rsid w:val="00AA61D7"/>
    <w:rsid w:val="00AB7FC1"/>
    <w:rsid w:val="00AC50EE"/>
    <w:rsid w:val="00AC7C73"/>
    <w:rsid w:val="00AD7BDD"/>
    <w:rsid w:val="00AE0F2B"/>
    <w:rsid w:val="00AF3328"/>
    <w:rsid w:val="00B12EAD"/>
    <w:rsid w:val="00B154C5"/>
    <w:rsid w:val="00B20371"/>
    <w:rsid w:val="00B215B8"/>
    <w:rsid w:val="00B224AA"/>
    <w:rsid w:val="00B25077"/>
    <w:rsid w:val="00B35CF3"/>
    <w:rsid w:val="00B37B99"/>
    <w:rsid w:val="00B42324"/>
    <w:rsid w:val="00B5524A"/>
    <w:rsid w:val="00B60F8D"/>
    <w:rsid w:val="00B73AE6"/>
    <w:rsid w:val="00B748D9"/>
    <w:rsid w:val="00B75A5B"/>
    <w:rsid w:val="00B777B7"/>
    <w:rsid w:val="00B8034D"/>
    <w:rsid w:val="00B8545C"/>
    <w:rsid w:val="00B869C9"/>
    <w:rsid w:val="00B86F1C"/>
    <w:rsid w:val="00BA0E1C"/>
    <w:rsid w:val="00BA743C"/>
    <w:rsid w:val="00BA7A2B"/>
    <w:rsid w:val="00BB0382"/>
    <w:rsid w:val="00BC0587"/>
    <w:rsid w:val="00BD4C09"/>
    <w:rsid w:val="00BD5D35"/>
    <w:rsid w:val="00BF18E8"/>
    <w:rsid w:val="00BF3C2F"/>
    <w:rsid w:val="00C034B8"/>
    <w:rsid w:val="00C03C7C"/>
    <w:rsid w:val="00C112FB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8268D"/>
    <w:rsid w:val="00C82DC6"/>
    <w:rsid w:val="00C84107"/>
    <w:rsid w:val="00C84D8C"/>
    <w:rsid w:val="00C8698F"/>
    <w:rsid w:val="00C962C6"/>
    <w:rsid w:val="00C979D6"/>
    <w:rsid w:val="00CC0F83"/>
    <w:rsid w:val="00CD259C"/>
    <w:rsid w:val="00CD4879"/>
    <w:rsid w:val="00CD549B"/>
    <w:rsid w:val="00CE006F"/>
    <w:rsid w:val="00D00489"/>
    <w:rsid w:val="00D12DCA"/>
    <w:rsid w:val="00D244BC"/>
    <w:rsid w:val="00D32C43"/>
    <w:rsid w:val="00D3383A"/>
    <w:rsid w:val="00D4443D"/>
    <w:rsid w:val="00D4770F"/>
    <w:rsid w:val="00D51992"/>
    <w:rsid w:val="00D66D1B"/>
    <w:rsid w:val="00D673FD"/>
    <w:rsid w:val="00D72CF9"/>
    <w:rsid w:val="00D72E98"/>
    <w:rsid w:val="00D748F5"/>
    <w:rsid w:val="00D77B81"/>
    <w:rsid w:val="00D80AEE"/>
    <w:rsid w:val="00D8436A"/>
    <w:rsid w:val="00D85109"/>
    <w:rsid w:val="00D958A6"/>
    <w:rsid w:val="00D9796F"/>
    <w:rsid w:val="00DB345A"/>
    <w:rsid w:val="00DB7728"/>
    <w:rsid w:val="00DC4CD5"/>
    <w:rsid w:val="00DC6BA1"/>
    <w:rsid w:val="00DD0D6D"/>
    <w:rsid w:val="00DD1080"/>
    <w:rsid w:val="00DD3094"/>
    <w:rsid w:val="00DD431B"/>
    <w:rsid w:val="00DE1E4B"/>
    <w:rsid w:val="00DF3741"/>
    <w:rsid w:val="00DF58F1"/>
    <w:rsid w:val="00DF62DE"/>
    <w:rsid w:val="00E05FE5"/>
    <w:rsid w:val="00E14B44"/>
    <w:rsid w:val="00E15882"/>
    <w:rsid w:val="00E232F5"/>
    <w:rsid w:val="00E250CE"/>
    <w:rsid w:val="00E37D51"/>
    <w:rsid w:val="00E408D1"/>
    <w:rsid w:val="00E635E3"/>
    <w:rsid w:val="00E864E9"/>
    <w:rsid w:val="00E90360"/>
    <w:rsid w:val="00E91972"/>
    <w:rsid w:val="00E931AB"/>
    <w:rsid w:val="00EA169E"/>
    <w:rsid w:val="00EC19A8"/>
    <w:rsid w:val="00ED0089"/>
    <w:rsid w:val="00ED57F8"/>
    <w:rsid w:val="00EF3646"/>
    <w:rsid w:val="00EF3E36"/>
    <w:rsid w:val="00F05D1A"/>
    <w:rsid w:val="00F10F7D"/>
    <w:rsid w:val="00F136D5"/>
    <w:rsid w:val="00F20ED0"/>
    <w:rsid w:val="00F31AE8"/>
    <w:rsid w:val="00F507AD"/>
    <w:rsid w:val="00F6408C"/>
    <w:rsid w:val="00F65B77"/>
    <w:rsid w:val="00F6647E"/>
    <w:rsid w:val="00F713C1"/>
    <w:rsid w:val="00F809A7"/>
    <w:rsid w:val="00F844F4"/>
    <w:rsid w:val="00F869B8"/>
    <w:rsid w:val="00F86A0F"/>
    <w:rsid w:val="00F9398F"/>
    <w:rsid w:val="00F97AF9"/>
    <w:rsid w:val="00FA3C5A"/>
    <w:rsid w:val="00FB010D"/>
    <w:rsid w:val="00FB0183"/>
    <w:rsid w:val="00FC0994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126FD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2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Felipe de Moura</cp:lastModifiedBy>
  <cp:revision>7</cp:revision>
  <cp:lastPrinted>2025-02-05T20:51:00Z</cp:lastPrinted>
  <dcterms:created xsi:type="dcterms:W3CDTF">2026-02-13T19:39:00Z</dcterms:created>
  <dcterms:modified xsi:type="dcterms:W3CDTF">2026-02-23T10:21:00Z</dcterms:modified>
</cp:coreProperties>
</file>