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0101" w14:textId="68CE29E3" w:rsidR="00587FDB" w:rsidRPr="00454E4F" w:rsidRDefault="00587FDB" w:rsidP="00C47B66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54E4F">
        <w:rPr>
          <w:rFonts w:ascii="Bookman Old Style" w:eastAsia="Meiryo" w:hAnsi="Bookman Old Style"/>
          <w:b/>
          <w:sz w:val="24"/>
          <w:szCs w:val="24"/>
        </w:rPr>
        <w:t xml:space="preserve">LEI Nº </w:t>
      </w:r>
      <w:r w:rsidR="00454E4F">
        <w:rPr>
          <w:rFonts w:ascii="Bookman Old Style" w:eastAsia="Meiryo" w:hAnsi="Bookman Old Style"/>
          <w:b/>
          <w:sz w:val="24"/>
          <w:szCs w:val="24"/>
        </w:rPr>
        <w:t xml:space="preserve">5.115, DE 11 DE NOVEMBRO </w:t>
      </w:r>
      <w:r w:rsidRPr="00454E4F">
        <w:rPr>
          <w:rFonts w:ascii="Bookman Old Style" w:eastAsia="Meiryo" w:hAnsi="Bookman Old Style"/>
          <w:b/>
          <w:sz w:val="24"/>
          <w:szCs w:val="24"/>
        </w:rPr>
        <w:t>DE 2025.</w:t>
      </w:r>
    </w:p>
    <w:p w14:paraId="22CB6ED2" w14:textId="77777777" w:rsidR="00587FDB" w:rsidRPr="00454E4F" w:rsidRDefault="00587FDB" w:rsidP="00C47B66">
      <w:pPr>
        <w:spacing w:line="276" w:lineRule="auto"/>
        <w:rPr>
          <w:rFonts w:ascii="Bookman Old Style" w:hAnsi="Bookman Old Style"/>
          <w:sz w:val="24"/>
          <w:szCs w:val="24"/>
        </w:rPr>
      </w:pPr>
    </w:p>
    <w:p w14:paraId="71674295" w14:textId="77777777" w:rsidR="00587FDB" w:rsidRPr="00454E4F" w:rsidRDefault="00587FDB" w:rsidP="00C47B66">
      <w:pPr>
        <w:spacing w:line="276" w:lineRule="auto"/>
        <w:ind w:firstLine="720"/>
        <w:jc w:val="both"/>
        <w:outlineLvl w:val="0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 xml:space="preserve"> “Dispõe sobre o Plano Plurianual para o Quadriênio de 2026 a 2029 do Município de Buritama, e dá outras providências”.</w:t>
      </w:r>
    </w:p>
    <w:p w14:paraId="3570EFE0" w14:textId="77777777" w:rsidR="00587FDB" w:rsidRPr="00454E4F" w:rsidRDefault="00587FDB" w:rsidP="00C47B66">
      <w:pPr>
        <w:widowControl w:val="0"/>
        <w:spacing w:line="276" w:lineRule="auto"/>
        <w:jc w:val="both"/>
        <w:outlineLvl w:val="0"/>
        <w:rPr>
          <w:rFonts w:ascii="Bookman Old Style" w:hAnsi="Bookman Old Style"/>
          <w:sz w:val="24"/>
          <w:szCs w:val="24"/>
        </w:rPr>
      </w:pPr>
    </w:p>
    <w:p w14:paraId="48AF3D3D" w14:textId="1BC6848B" w:rsidR="00587FDB" w:rsidRPr="00454E4F" w:rsidRDefault="00587FDB" w:rsidP="00C47B66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454E4F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454E4F">
        <w:rPr>
          <w:rFonts w:ascii="Bookman Old Style" w:hAnsi="Bookman Old Style"/>
          <w:sz w:val="24"/>
          <w:szCs w:val="24"/>
        </w:rPr>
        <w:t>ou</w:t>
      </w:r>
      <w:r w:rsidRPr="00454E4F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D0A07B" w14:textId="77777777" w:rsidR="00587FDB" w:rsidRPr="00454E4F" w:rsidRDefault="00587FDB" w:rsidP="00C47B66">
      <w:pPr>
        <w:pStyle w:val="Recuodecorpodetexto3"/>
        <w:spacing w:after="0" w:line="276" w:lineRule="auto"/>
        <w:ind w:left="0"/>
        <w:rPr>
          <w:rFonts w:ascii="Bookman Old Style" w:hAnsi="Bookman Old Style"/>
          <w:b/>
          <w:sz w:val="24"/>
          <w:szCs w:val="24"/>
        </w:rPr>
      </w:pPr>
    </w:p>
    <w:p w14:paraId="5AA95809" w14:textId="77777777" w:rsidR="00587FDB" w:rsidRPr="00454E4F" w:rsidRDefault="00587FDB" w:rsidP="00C47B66">
      <w:pPr>
        <w:pStyle w:val="Recuodecorpodetexto2"/>
        <w:tabs>
          <w:tab w:val="left" w:pos="1800"/>
        </w:tabs>
        <w:spacing w:after="0" w:line="276" w:lineRule="auto"/>
        <w:ind w:left="0"/>
        <w:jc w:val="center"/>
        <w:rPr>
          <w:rFonts w:ascii="Bookman Old Style" w:hAnsi="Bookman Old Style"/>
          <w:b/>
          <w:caps/>
        </w:rPr>
      </w:pPr>
      <w:r w:rsidRPr="00454E4F">
        <w:rPr>
          <w:rFonts w:ascii="Bookman Old Style" w:hAnsi="Bookman Old Style"/>
          <w:b/>
          <w:caps/>
        </w:rPr>
        <w:t>Capítulo I</w:t>
      </w:r>
    </w:p>
    <w:p w14:paraId="2DA34ACE" w14:textId="77777777" w:rsidR="00587FDB" w:rsidRPr="00454E4F" w:rsidRDefault="00587FDB" w:rsidP="00C47B66">
      <w:pPr>
        <w:pStyle w:val="Recuodecorpodetexto2"/>
        <w:tabs>
          <w:tab w:val="left" w:pos="1800"/>
        </w:tabs>
        <w:spacing w:after="0" w:line="276" w:lineRule="auto"/>
        <w:ind w:left="0"/>
        <w:jc w:val="center"/>
        <w:rPr>
          <w:rFonts w:ascii="Bookman Old Style" w:hAnsi="Bookman Old Style"/>
        </w:rPr>
      </w:pPr>
      <w:r w:rsidRPr="00454E4F">
        <w:rPr>
          <w:rFonts w:ascii="Bookman Old Style" w:hAnsi="Bookman Old Style"/>
          <w:b/>
        </w:rPr>
        <w:t>DAS DISPOSIÇÕES PRELIMINARES</w:t>
      </w:r>
    </w:p>
    <w:p w14:paraId="6C798C23" w14:textId="77777777" w:rsidR="00587FDB" w:rsidRPr="00454E4F" w:rsidRDefault="00587FDB" w:rsidP="00C47B66">
      <w:pPr>
        <w:spacing w:line="276" w:lineRule="auto"/>
        <w:ind w:firstLine="1440"/>
        <w:jc w:val="both"/>
        <w:rPr>
          <w:rFonts w:ascii="Bookman Old Style" w:hAnsi="Bookman Old Style"/>
          <w:sz w:val="24"/>
          <w:szCs w:val="24"/>
        </w:rPr>
      </w:pPr>
    </w:p>
    <w:p w14:paraId="0E02099D" w14:textId="584CE84D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mallCaps/>
          <w:sz w:val="24"/>
          <w:szCs w:val="24"/>
        </w:rPr>
        <w:tab/>
        <w:t>A</w:t>
      </w:r>
      <w:r w:rsidRPr="00454E4F">
        <w:rPr>
          <w:rFonts w:ascii="Bookman Old Style" w:hAnsi="Bookman Old Style"/>
          <w:b/>
          <w:sz w:val="24"/>
          <w:szCs w:val="24"/>
        </w:rPr>
        <w:t>rt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. 1º - </w:t>
      </w:r>
      <w:r w:rsidRPr="00454E4F">
        <w:rPr>
          <w:rFonts w:ascii="Bookman Old Style" w:hAnsi="Bookman Old Style"/>
          <w:sz w:val="24"/>
          <w:szCs w:val="24"/>
        </w:rPr>
        <w:t xml:space="preserve">Esta lei institui o Plano Plurianual do município de Buritama, para o quadriênio de 2026 a 2029, em cumprimento ao disposto no artigo 165, parágrafo 1º da Constituição Federal, estabelecendo para o período, os programas e ações com seus respectivos objetivos, indicadores de custos e metas de Administração </w:t>
      </w:r>
      <w:r w:rsidR="00C47B66" w:rsidRPr="00454E4F">
        <w:rPr>
          <w:rFonts w:ascii="Bookman Old Style" w:hAnsi="Bookman Old Style"/>
          <w:sz w:val="24"/>
          <w:szCs w:val="24"/>
        </w:rPr>
        <w:t>Pública</w:t>
      </w:r>
      <w:r w:rsidRPr="00454E4F">
        <w:rPr>
          <w:rFonts w:ascii="Bookman Old Style" w:hAnsi="Bookman Old Style"/>
          <w:sz w:val="24"/>
          <w:szCs w:val="24"/>
        </w:rPr>
        <w:t xml:space="preserve"> Municipal, para as despesas na forma dos anexos I a IV que fazem parte integrante desta Lei e, que será executado nos termos da Lei de Diretrizes Orçamentárias e da Lei Orçamentária Anual de cada exercício.</w:t>
      </w:r>
    </w:p>
    <w:p w14:paraId="7F3778EA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0E26A1A5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§1º. </w:t>
      </w:r>
      <w:r w:rsidRPr="00454E4F">
        <w:rPr>
          <w:rFonts w:ascii="Bookman Old Style" w:hAnsi="Bookman Old Style"/>
          <w:sz w:val="24"/>
          <w:szCs w:val="24"/>
        </w:rPr>
        <w:t>A Lei de Diretrizes Orçamentárias de cada exercício financeiro indicará dos programas previstos no PPA, aqueles prioritários a serem incluídos no projeto de lei orçamentária.</w:t>
      </w:r>
    </w:p>
    <w:p w14:paraId="7B13FB7F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48A43F0E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§2º. </w:t>
      </w:r>
      <w:r w:rsidRPr="00454E4F">
        <w:rPr>
          <w:rFonts w:ascii="Bookman Old Style" w:hAnsi="Bookman Old Style"/>
          <w:sz w:val="24"/>
          <w:szCs w:val="24"/>
        </w:rPr>
        <w:t>Para fins desta lei, considera-se:</w:t>
      </w:r>
    </w:p>
    <w:p w14:paraId="6013E91B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6E295A9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I - </w:t>
      </w:r>
      <w:r w:rsidRPr="00454E4F">
        <w:rPr>
          <w:rFonts w:ascii="Bookman Old Style" w:hAnsi="Bookman Old Style"/>
          <w:b/>
          <w:sz w:val="24"/>
          <w:szCs w:val="24"/>
        </w:rPr>
        <w:tab/>
      </w:r>
      <w:r w:rsidRPr="00454E4F">
        <w:rPr>
          <w:rFonts w:ascii="Bookman Old Style" w:hAnsi="Bookman Old Style"/>
          <w:sz w:val="24"/>
          <w:szCs w:val="24"/>
        </w:rPr>
        <w:t>Programa, o instrumento de organização da ação governamental visando à concretização dos objetivos pretendidos;</w:t>
      </w:r>
    </w:p>
    <w:p w14:paraId="6D9460F7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058C536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II </w:t>
      </w:r>
      <w:r w:rsidRPr="00454E4F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454E4F">
        <w:rPr>
          <w:rFonts w:ascii="Bookman Old Style" w:hAnsi="Bookman Old Style"/>
          <w:sz w:val="24"/>
          <w:szCs w:val="24"/>
        </w:rPr>
        <w:t>Objetivos, os resultados que se pretende alcançar com a realização das ações governamentais;</w:t>
      </w:r>
    </w:p>
    <w:p w14:paraId="18928E99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49753F4D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III </w:t>
      </w:r>
      <w:r w:rsidRPr="00454E4F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454E4F">
        <w:rPr>
          <w:rFonts w:ascii="Bookman Old Style" w:hAnsi="Bookman Old Style"/>
          <w:sz w:val="24"/>
          <w:szCs w:val="24"/>
        </w:rPr>
        <w:t>Justificativa, identificação da realidade existente, de forma a permitir a mensuração dos problemas e necessidades a serem sanadas;</w:t>
      </w:r>
    </w:p>
    <w:p w14:paraId="320A3DE5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4DF55AA0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IV - </w:t>
      </w:r>
      <w:r w:rsidRPr="00454E4F">
        <w:rPr>
          <w:rFonts w:ascii="Bookman Old Style" w:hAnsi="Bookman Old Style"/>
          <w:sz w:val="24"/>
          <w:szCs w:val="24"/>
        </w:rPr>
        <w:t>Ações, conjunto de procedimentos com vistas a possibilitar a execução dos programas, sendo discriminadas em projetos, atividades e operações especiais;</w:t>
      </w:r>
    </w:p>
    <w:p w14:paraId="58A27D32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6CA9D588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lastRenderedPageBreak/>
        <w:tab/>
      </w:r>
      <w:r w:rsidRPr="00454E4F">
        <w:rPr>
          <w:rFonts w:ascii="Bookman Old Style" w:hAnsi="Bookman Old Style"/>
          <w:b/>
          <w:sz w:val="24"/>
          <w:szCs w:val="24"/>
        </w:rPr>
        <w:t xml:space="preserve">V - </w:t>
      </w:r>
      <w:r w:rsidRPr="00454E4F">
        <w:rPr>
          <w:rFonts w:ascii="Bookman Old Style" w:hAnsi="Bookman Old Style"/>
          <w:sz w:val="24"/>
          <w:szCs w:val="24"/>
        </w:rPr>
        <w:t>Metas, objetivos quantitativos e financeiros em termos de produtos e resultados que se pretende alcançar.</w:t>
      </w:r>
    </w:p>
    <w:p w14:paraId="4A71B199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06B729B4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mallCaps/>
          <w:sz w:val="24"/>
          <w:szCs w:val="24"/>
        </w:rPr>
        <w:t>A</w:t>
      </w:r>
      <w:r w:rsidRPr="00454E4F">
        <w:rPr>
          <w:rFonts w:ascii="Bookman Old Style" w:hAnsi="Bookman Old Style"/>
          <w:b/>
          <w:sz w:val="24"/>
          <w:szCs w:val="24"/>
        </w:rPr>
        <w:t>rt</w:t>
      </w:r>
      <w:r w:rsidRPr="00454E4F">
        <w:rPr>
          <w:rFonts w:ascii="Bookman Old Style" w:hAnsi="Bookman Old Style"/>
          <w:b/>
          <w:smallCaps/>
          <w:sz w:val="24"/>
          <w:szCs w:val="24"/>
        </w:rPr>
        <w:t>. 2.º</w:t>
      </w:r>
      <w:r w:rsidRPr="00454E4F">
        <w:rPr>
          <w:rFonts w:ascii="Bookman Old Style" w:hAnsi="Bookman Old Style"/>
          <w:sz w:val="24"/>
          <w:szCs w:val="24"/>
        </w:rPr>
        <w:t xml:space="preserve"> -</w:t>
      </w:r>
      <w:r w:rsidRPr="00454E4F">
        <w:rPr>
          <w:rFonts w:ascii="Bookman Old Style" w:hAnsi="Bookman Old Style"/>
          <w:sz w:val="24"/>
          <w:szCs w:val="24"/>
        </w:rPr>
        <w:tab/>
        <w:t>Nesta lei estarão identificadas e definidas as fontes de receita para a execução dos programas do Ente Municipal previstos no PPA para o quadriênio 2026/2029, tendo como parte integrante os seguintes anexos:</w:t>
      </w:r>
    </w:p>
    <w:p w14:paraId="3BC7A02E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458CA9E" w14:textId="2FED2463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Anexo I - </w:t>
      </w:r>
      <w:r w:rsidRPr="00454E4F">
        <w:rPr>
          <w:rFonts w:ascii="Bookman Old Style" w:hAnsi="Bookman Old Style"/>
          <w:sz w:val="24"/>
          <w:szCs w:val="24"/>
        </w:rPr>
        <w:t>Planejamento Orçamentário/Fontes de Financiamento dos Programas Governamentais;</w:t>
      </w:r>
    </w:p>
    <w:p w14:paraId="0D61FB4C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02F25BAB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Anexo II </w:t>
      </w:r>
      <w:r w:rsidRPr="00454E4F">
        <w:rPr>
          <w:rFonts w:ascii="Bookman Old Style" w:hAnsi="Bookman Old Style"/>
          <w:sz w:val="24"/>
          <w:szCs w:val="24"/>
        </w:rPr>
        <w:t>- Descrição dos Programas Governamentais/Metas/Custos;</w:t>
      </w:r>
    </w:p>
    <w:p w14:paraId="26B3666C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4B6CF2A9" w14:textId="77777777" w:rsidR="00587FDB" w:rsidRPr="00454E4F" w:rsidRDefault="00587FDB" w:rsidP="00C47B66">
      <w:pPr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Anexo III - </w:t>
      </w:r>
      <w:r w:rsidRPr="00454E4F">
        <w:rPr>
          <w:rFonts w:ascii="Bookman Old Style" w:hAnsi="Bookman Old Style"/>
          <w:sz w:val="24"/>
          <w:szCs w:val="24"/>
        </w:rPr>
        <w:t>Unidades Executoras e Ações voltadas ao Desenvolvimento do Programa Governamental;</w:t>
      </w:r>
    </w:p>
    <w:p w14:paraId="2DA61B6E" w14:textId="77777777" w:rsidR="00587FDB" w:rsidRPr="00454E4F" w:rsidRDefault="00587FDB" w:rsidP="00C47B66">
      <w:pPr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5877233A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Anexo IV- </w:t>
      </w:r>
      <w:r w:rsidRPr="00454E4F">
        <w:rPr>
          <w:rFonts w:ascii="Bookman Old Style" w:hAnsi="Bookman Old Style"/>
          <w:sz w:val="24"/>
          <w:szCs w:val="24"/>
        </w:rPr>
        <w:t>Estrutura de Órgãos, Unidades Orçamentárias e Executoras.</w:t>
      </w:r>
    </w:p>
    <w:p w14:paraId="6D8F40DC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b/>
          <w:smallCaps/>
          <w:sz w:val="24"/>
          <w:szCs w:val="24"/>
        </w:rPr>
      </w:pPr>
    </w:p>
    <w:p w14:paraId="2BB81B21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Parágrafo único. </w:t>
      </w:r>
      <w:r w:rsidRPr="00454E4F">
        <w:rPr>
          <w:rFonts w:ascii="Bookman Old Style" w:hAnsi="Bookman Old Style"/>
          <w:sz w:val="24"/>
          <w:szCs w:val="24"/>
        </w:rPr>
        <w:t>Os programas e ações que compõem os anexos II e III de que trata o artigo anterior, constituem a base para a elaboração da Lei de Diretrizes Orçamentárias e, por conseguinte, da Lei Orçamentária Anual para cada um dos exercícios do PPA.</w:t>
      </w:r>
    </w:p>
    <w:p w14:paraId="50F58758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ab/>
      </w:r>
    </w:p>
    <w:p w14:paraId="76562A4F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Art. 3.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º - </w:t>
      </w:r>
      <w:r w:rsidRPr="00454E4F">
        <w:rPr>
          <w:rFonts w:ascii="Bookman Old Style" w:hAnsi="Bookman Old Style"/>
          <w:sz w:val="24"/>
          <w:szCs w:val="24"/>
        </w:rPr>
        <w:t>A alteração, exclusão ou inclusão de um novo programa dentro da estrutura de planejamento, será sempre proposta pelo Poder Executivo, por intermédio de projeto de lei específico.</w:t>
      </w:r>
    </w:p>
    <w:p w14:paraId="62A215C1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F296D18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  <w:tab w:val="left" w:pos="1985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Parágrafo único.</w:t>
      </w:r>
      <w:r w:rsidRPr="00454E4F">
        <w:rPr>
          <w:rFonts w:ascii="Bookman Old Style" w:hAnsi="Bookman Old Style"/>
          <w:b/>
          <w:sz w:val="24"/>
          <w:szCs w:val="24"/>
        </w:rPr>
        <w:tab/>
      </w:r>
      <w:r w:rsidRPr="00454E4F">
        <w:rPr>
          <w:rFonts w:ascii="Bookman Old Style" w:hAnsi="Bookman Old Style"/>
          <w:sz w:val="24"/>
          <w:szCs w:val="24"/>
        </w:rPr>
        <w:t>Os valores constantes dos anexos I, II e III, estão orçados a preços de 2025, mais expectativa de inflação para os períodos, e poderão ser atualizados em cada exercício de vigência do Plano Plurianual, por ato do Chefe do Poder Executivo, com base na variação macroeconômica, ou, em circunstâncias específicas relacionadas a um determinado programa ou ação.</w:t>
      </w:r>
    </w:p>
    <w:p w14:paraId="734B25B4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ab/>
      </w:r>
    </w:p>
    <w:p w14:paraId="24F2717D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4.º - </w:t>
      </w:r>
      <w:r w:rsidRPr="00454E4F">
        <w:rPr>
          <w:rFonts w:ascii="Bookman Old Style" w:hAnsi="Bookman Old Style"/>
          <w:sz w:val="24"/>
          <w:szCs w:val="24"/>
        </w:rPr>
        <w:t>Nenhum investimento cuja execução ultrapasse um exercício financeiro poderá ser iniciado sem prévia inclusão no plano plurianual e na lei de diretrizes orçamentárias.</w:t>
      </w:r>
    </w:p>
    <w:p w14:paraId="03F88F12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1956407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5.º - </w:t>
      </w:r>
      <w:r w:rsidRPr="00454E4F">
        <w:rPr>
          <w:rFonts w:ascii="Bookman Old Style" w:hAnsi="Bookman Old Style"/>
          <w:sz w:val="24"/>
          <w:szCs w:val="24"/>
        </w:rPr>
        <w:t xml:space="preserve">Fica o poder Executivo autorizado a alterar indicadores dos programas e a incluir, excluir ou alterar ações e suas respectivas metas, a fim </w:t>
      </w:r>
      <w:r w:rsidRPr="00454E4F">
        <w:rPr>
          <w:rFonts w:ascii="Bookman Old Style" w:hAnsi="Bookman Old Style"/>
          <w:sz w:val="24"/>
          <w:szCs w:val="24"/>
        </w:rPr>
        <w:lastRenderedPageBreak/>
        <w:t>de compatibilizar a despesa orçada com a receita estimada em cada exercício de forma a assegurar o equilíbrio das contas públicas.</w:t>
      </w:r>
    </w:p>
    <w:p w14:paraId="0B2B4D1E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173A3305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6.º - </w:t>
      </w:r>
      <w:r w:rsidRPr="00454E4F">
        <w:rPr>
          <w:rFonts w:ascii="Bookman Old Style" w:hAnsi="Bookman Old Style"/>
          <w:sz w:val="24"/>
          <w:szCs w:val="24"/>
        </w:rPr>
        <w:t>O Poder Executivo realizará atualização dos programas e metas constantes desta Lei ou de suas alterações, quando da elaboração de suas propostas de diretrizes orçamentárias, orientando o estabelecimento de prioridades e metas para o exercício subsequente, ou, a qualquer momento que a revisão do planejamento se fizer necessária, devendo constar das leis que alterarem o orçamento do exercício corrente.</w:t>
      </w:r>
    </w:p>
    <w:p w14:paraId="2EC4065B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3134AC19" w14:textId="0918330F" w:rsidR="00587FDB" w:rsidRDefault="00587FDB" w:rsidP="00C47B66">
      <w:pPr>
        <w:spacing w:line="276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7.º - </w:t>
      </w:r>
      <w:r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Independentemente dos programas classificados nesta lei, a administração municipal, através de suas unidades administrativas e departamentos, deverão difundir, divulgar e fomentar o cumprimento de metas com relação ao cumprimento dos ODS - Objetivos de Desenvolvimento Sustentáveis, de acordo com a Agenda 2030 da ONU - Organização das Ações Unidas, assim definidos:</w:t>
      </w:r>
    </w:p>
    <w:p w14:paraId="4CBB0928" w14:textId="6897B716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quilíbrio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das finanças públicas (ODS – 17);</w:t>
      </w:r>
    </w:p>
    <w:p w14:paraId="3E5B27B6" w14:textId="0564DC22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R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eformar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e modernizar a estrutura administrativa (ODS 16);</w:t>
      </w:r>
    </w:p>
    <w:p w14:paraId="4A0F4556" w14:textId="6BBE0D8C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stimular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as parcerias com práticas sustentáveis (ODS 11, 12 e 13);</w:t>
      </w:r>
    </w:p>
    <w:p w14:paraId="46E3D460" w14:textId="19E5794F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D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sustenta sustentabilidade atuarial à previdência (OD 10)</w:t>
      </w:r>
    </w:p>
    <w:p w14:paraId="2D574270" w14:textId="1D487B0A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P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romover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 transformação digital (ODS 8</w:t>
      </w:r>
      <w:r w:rsidR="001F6AF7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)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</w:t>
      </w:r>
    </w:p>
    <w:p w14:paraId="079C9B2E" w14:textId="543D72E8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D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esenvolver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regionalmente (ODS 8, 9 e 10);</w:t>
      </w:r>
    </w:p>
    <w:p w14:paraId="1DF9FB0C" w14:textId="1E1794EF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F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omentar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o desenvolvimento local (ODS 8, 9 e 10);</w:t>
      </w:r>
    </w:p>
    <w:p w14:paraId="1A20ABD7" w14:textId="23C9E723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F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omentar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novas formas de emprego e renda (ODS 1, 2, 8 e 10);</w:t>
      </w:r>
    </w:p>
    <w:p w14:paraId="726D1E96" w14:textId="21B257A2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I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ncentivar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polos tecnológicos (ODS 4, 8, 9 e 10);</w:t>
      </w:r>
    </w:p>
    <w:p w14:paraId="5F3B4545" w14:textId="644BA1F2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P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romover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educação de qualidade, com equidade e inclusiva (ODS 1, 2, 4, 9 e 10);</w:t>
      </w:r>
    </w:p>
    <w:p w14:paraId="7FDD4DBE" w14:textId="7EF19D37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rradicar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 extrema pobreza (ODS 1 e 2);</w:t>
      </w:r>
    </w:p>
    <w:p w14:paraId="67FC5E84" w14:textId="488888A7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ferecer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serviço de saúde de qualidade e humanizado (ODS 3);</w:t>
      </w:r>
    </w:p>
    <w:p w14:paraId="57C2EEC1" w14:textId="4D3F2619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D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iminuir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o déficit habitacional (ODS 1 e 11);</w:t>
      </w:r>
    </w:p>
    <w:p w14:paraId="6C4E452B" w14:textId="07FF8B2D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A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mpliar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o nível de segurança (ODS 4, 16 e 17);</w:t>
      </w:r>
    </w:p>
    <w:p w14:paraId="11C06169" w14:textId="795CCACC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P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romover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 igualdade de </w:t>
      </w:r>
      <w:r w:rsidR="00C47B66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oportunidade (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ODS 4, 10 e 11);</w:t>
      </w:r>
    </w:p>
    <w:p w14:paraId="1C65A415" w14:textId="70CF473D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A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dotar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="00C47B66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políticas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inclusivas (ODS 1, 2, 4, 5 e 10);</w:t>
      </w:r>
    </w:p>
    <w:p w14:paraId="0254702E" w14:textId="4F7C4AF6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F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ortalecer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as identidades culturais (ODS 4 e 12);</w:t>
      </w:r>
    </w:p>
    <w:p w14:paraId="7C60512D" w14:textId="3FCB2950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A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vançar 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no saneamento básico (ODS 6 e 1</w:t>
      </w:r>
      <w:r w:rsidR="00B05F12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1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);</w:t>
      </w:r>
    </w:p>
    <w:p w14:paraId="16171B98" w14:textId="4CE6E86B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S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referência de município verde, azul e de carbono neutro; ODS 16)</w:t>
      </w:r>
    </w:p>
    <w:p w14:paraId="0F8A6486" w14:textId="31AC4F72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lastRenderedPageBreak/>
        <w:t>M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elhorar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a mobilidade e a infraestrutura urbana e rural (ODS 4, 11, 12. 13, e 15) </w:t>
      </w:r>
    </w:p>
    <w:p w14:paraId="4B3F1509" w14:textId="0A925161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M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itigar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riscos e tragédias no município (ODS 8, 9, 11 e 12 0</w:t>
      </w:r>
      <w:r w:rsidR="00C47B66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)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</w:t>
      </w:r>
    </w:p>
    <w:p w14:paraId="4E16E87D" w14:textId="424D1003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D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inamizar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o uso do patrimônio histórico, cultural e turístico (ODS, 6, 11, 13 e 15);</w:t>
      </w:r>
    </w:p>
    <w:p w14:paraId="5FE1E4AA" w14:textId="4C22E22F" w:rsidR="00587FDB" w:rsidRPr="00454E4F" w:rsidRDefault="00376F64" w:rsidP="00C47B6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</w:t>
      </w:r>
      <w:r w:rsidR="00587FDB" w:rsidRPr="00376F64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stimula</w:t>
      </w:r>
      <w:r w:rsidR="00587FDB"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o uso da tecnologia nos espaços urbanos (ODS 7, 8 e 9).</w:t>
      </w:r>
    </w:p>
    <w:p w14:paraId="17EBF2CA" w14:textId="1CF2A371" w:rsidR="00587FDB" w:rsidRPr="00454E4F" w:rsidRDefault="00587FDB" w:rsidP="00C47B66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14:paraId="51CDF30B" w14:textId="1957D52F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8.º - </w:t>
      </w:r>
      <w:r w:rsidRPr="00454E4F">
        <w:rPr>
          <w:rFonts w:ascii="Bookman Old Style" w:hAnsi="Bookman Old Style"/>
          <w:sz w:val="24"/>
          <w:szCs w:val="24"/>
        </w:rPr>
        <w:t>As prioridades da Administração Municipal em cada exercício serão entregues na Lei de Diretrizes Orçamentárias e extraídas dos Anexos desta lei.</w:t>
      </w:r>
    </w:p>
    <w:p w14:paraId="599A1B47" w14:textId="77777777" w:rsidR="00C47B66" w:rsidRPr="00454E4F" w:rsidRDefault="00C47B66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64F1C7A8" w14:textId="08155D45" w:rsidR="00587FDB" w:rsidRPr="00454E4F" w:rsidRDefault="00587FDB" w:rsidP="00C47B66">
      <w:pPr>
        <w:spacing w:line="276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454E4F">
        <w:rPr>
          <w:rFonts w:ascii="Bookman Old Style" w:hAnsi="Bookman Old Style"/>
          <w:b/>
          <w:sz w:val="24"/>
          <w:szCs w:val="24"/>
        </w:rPr>
        <w:t>Art.</w:t>
      </w:r>
      <w:r w:rsidRPr="00454E4F">
        <w:rPr>
          <w:rFonts w:ascii="Bookman Old Style" w:hAnsi="Bookman Old Style"/>
          <w:b/>
          <w:smallCaps/>
          <w:sz w:val="24"/>
          <w:szCs w:val="24"/>
        </w:rPr>
        <w:t xml:space="preserve"> 9.º - </w:t>
      </w:r>
      <w:r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Nenhum investimento cuja execução ultrapasse um exercício financeiro poderá ser iniciado sem prévia inclusão no Plano Plurianual e Diretrizes Orçamentárias.</w:t>
      </w:r>
    </w:p>
    <w:p w14:paraId="36A7D7D0" w14:textId="77777777" w:rsidR="00C47B66" w:rsidRPr="00454E4F" w:rsidRDefault="00C47B66" w:rsidP="00C47B66">
      <w:pPr>
        <w:spacing w:line="276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14:paraId="2A856FFE" w14:textId="600F25CB" w:rsidR="00587FDB" w:rsidRPr="00454E4F" w:rsidRDefault="00587FDB" w:rsidP="00C47B66">
      <w:pPr>
        <w:spacing w:line="276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454E4F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Art. 10º</w:t>
      </w:r>
      <w:r w:rsidRPr="00454E4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- Fica o Poder Executivo autorizado a alterar indicadores dos programas e a incluir, excluir ou alterar ações e suas respectivas metas, a fim de compatibilizar a despesa orçada com a receita estimada em cada exercício, de forma a assegurar o equilíbrio das contas públicas.</w:t>
      </w:r>
    </w:p>
    <w:p w14:paraId="4029D7C7" w14:textId="77777777" w:rsidR="00C47B66" w:rsidRPr="00454E4F" w:rsidRDefault="00C47B66" w:rsidP="00C47B66">
      <w:pPr>
        <w:spacing w:line="276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14:paraId="5C2635B1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Art. 11º - </w:t>
      </w:r>
      <w:r w:rsidRPr="00454E4F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14:paraId="40E6C003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6F60FE77" w14:textId="77777777" w:rsidR="00587FDB" w:rsidRPr="00454E4F" w:rsidRDefault="00587FDB" w:rsidP="00C47B66">
      <w:pPr>
        <w:tabs>
          <w:tab w:val="right" w:pos="709"/>
          <w:tab w:val="right" w:pos="1276"/>
          <w:tab w:val="left" w:pos="1701"/>
        </w:tabs>
        <w:spacing w:line="276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Art. 12.º - </w:t>
      </w:r>
      <w:r w:rsidRPr="00454E4F">
        <w:rPr>
          <w:rFonts w:ascii="Bookman Old Style" w:hAnsi="Bookman Old Style"/>
          <w:sz w:val="24"/>
          <w:szCs w:val="24"/>
        </w:rPr>
        <w:t>Revogam-se as disposições em contrário.</w:t>
      </w:r>
    </w:p>
    <w:p w14:paraId="180F94EC" w14:textId="29D77920" w:rsidR="00587FDB" w:rsidRPr="00454E4F" w:rsidRDefault="00587FDB" w:rsidP="00C47B66">
      <w:pPr>
        <w:pStyle w:val="Recuodecorpodetexto3"/>
        <w:spacing w:after="0" w:line="276" w:lineRule="auto"/>
        <w:ind w:left="0" w:firstLine="3420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> </w:t>
      </w:r>
    </w:p>
    <w:p w14:paraId="28D0D510" w14:textId="7358FAE9" w:rsidR="00587FDB" w:rsidRPr="00454E4F" w:rsidRDefault="00587FDB" w:rsidP="00454E4F">
      <w:pPr>
        <w:pStyle w:val="Recuodecorpodetexto"/>
        <w:spacing w:after="0"/>
        <w:ind w:left="0" w:firstLine="708"/>
        <w:jc w:val="both"/>
        <w:rPr>
          <w:rFonts w:ascii="Bookman Old Style" w:hAnsi="Bookman Old Style"/>
          <w:b/>
          <w:bCs/>
        </w:rPr>
      </w:pPr>
      <w:r w:rsidRPr="00454E4F">
        <w:rPr>
          <w:rFonts w:ascii="Bookman Old Style" w:hAnsi="Bookman Old Style"/>
          <w:b/>
          <w:bCs/>
        </w:rPr>
        <w:t xml:space="preserve">Buritama, </w:t>
      </w:r>
      <w:r w:rsidR="00454E4F" w:rsidRPr="00454E4F">
        <w:rPr>
          <w:rFonts w:ascii="Bookman Old Style" w:hAnsi="Bookman Old Style"/>
          <w:b/>
          <w:bCs/>
          <w:lang w:val="pt-BR"/>
        </w:rPr>
        <w:t xml:space="preserve">11 de novembro de </w:t>
      </w:r>
      <w:r w:rsidRPr="00454E4F">
        <w:rPr>
          <w:rFonts w:ascii="Bookman Old Style" w:hAnsi="Bookman Old Style"/>
          <w:b/>
          <w:bCs/>
        </w:rPr>
        <w:t>2025; 10</w:t>
      </w:r>
      <w:r w:rsidR="00C47B66" w:rsidRPr="00454E4F">
        <w:rPr>
          <w:rFonts w:ascii="Bookman Old Style" w:hAnsi="Bookman Old Style"/>
          <w:b/>
          <w:bCs/>
          <w:lang w:val="pt-BR"/>
        </w:rPr>
        <w:t>8</w:t>
      </w:r>
      <w:r w:rsidRPr="00454E4F">
        <w:rPr>
          <w:rFonts w:ascii="Bookman Old Style" w:hAnsi="Bookman Old Style"/>
          <w:b/>
          <w:bCs/>
        </w:rPr>
        <w:t xml:space="preserve"> anos de Fundação e 7</w:t>
      </w:r>
      <w:r w:rsidR="00C47B66" w:rsidRPr="00454E4F">
        <w:rPr>
          <w:rFonts w:ascii="Bookman Old Style" w:hAnsi="Bookman Old Style"/>
          <w:b/>
          <w:bCs/>
          <w:lang w:val="pt-BR"/>
        </w:rPr>
        <w:t>7</w:t>
      </w:r>
      <w:r w:rsidRPr="00454E4F">
        <w:rPr>
          <w:rFonts w:ascii="Bookman Old Style" w:hAnsi="Bookman Old Style"/>
          <w:b/>
          <w:bCs/>
        </w:rPr>
        <w:t xml:space="preserve"> anos de Emancipação Política.</w:t>
      </w:r>
    </w:p>
    <w:p w14:paraId="6E8A8A8C" w14:textId="77777777" w:rsidR="00587FDB" w:rsidRPr="00454E4F" w:rsidRDefault="00587FDB" w:rsidP="00454E4F">
      <w:pPr>
        <w:widowControl w:val="0"/>
        <w:jc w:val="both"/>
        <w:rPr>
          <w:rFonts w:ascii="Bookman Old Style" w:hAnsi="Bookman Old Style"/>
          <w:sz w:val="24"/>
          <w:szCs w:val="24"/>
          <w:lang w:val="x-none"/>
        </w:rPr>
      </w:pPr>
    </w:p>
    <w:p w14:paraId="3D1C4AEB" w14:textId="77777777" w:rsidR="00587FDB" w:rsidRPr="00454E4F" w:rsidRDefault="00587FDB" w:rsidP="00454E4F">
      <w:pPr>
        <w:jc w:val="center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 xml:space="preserve">TIAGO LUIZ DE OLIVEIRA </w:t>
      </w:r>
    </w:p>
    <w:p w14:paraId="0172E414" w14:textId="77777777" w:rsidR="00587FDB" w:rsidRPr="00454E4F" w:rsidRDefault="00587FDB" w:rsidP="00454E4F">
      <w:pPr>
        <w:jc w:val="center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>Prefeito Municipal</w:t>
      </w:r>
    </w:p>
    <w:p w14:paraId="2FA48A6A" w14:textId="005A6698" w:rsidR="00587FDB" w:rsidRPr="00454E4F" w:rsidRDefault="00587FDB" w:rsidP="00454E4F">
      <w:pPr>
        <w:jc w:val="center"/>
        <w:rPr>
          <w:rFonts w:ascii="Bookman Old Style" w:hAnsi="Bookman Old Style"/>
          <w:sz w:val="24"/>
          <w:szCs w:val="24"/>
        </w:rPr>
      </w:pPr>
    </w:p>
    <w:p w14:paraId="568387F6" w14:textId="77777777" w:rsidR="00454E4F" w:rsidRPr="00454E4F" w:rsidRDefault="00454E4F" w:rsidP="00454E4F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213227776"/>
      <w:r w:rsidRPr="00454E4F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0F03CD73" w14:textId="77777777" w:rsidR="00454E4F" w:rsidRPr="00454E4F" w:rsidRDefault="00454E4F" w:rsidP="00454E4F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</w:rPr>
      </w:pPr>
      <w:r w:rsidRPr="00454E4F">
        <w:rPr>
          <w:rFonts w:ascii="Bookman Old Style" w:hAnsi="Bookman Old Style"/>
        </w:rPr>
        <w:t>Diretor do Departamento Municipal de Assuntos Jurídicos</w:t>
      </w:r>
    </w:p>
    <w:p w14:paraId="1FED6987" w14:textId="77777777" w:rsidR="00454E4F" w:rsidRPr="00454E4F" w:rsidRDefault="00454E4F" w:rsidP="00454E4F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1F63515" w14:textId="77777777" w:rsidR="00454E4F" w:rsidRPr="00454E4F" w:rsidRDefault="00454E4F" w:rsidP="00454E4F">
      <w:pPr>
        <w:jc w:val="center"/>
        <w:rPr>
          <w:rFonts w:ascii="Bookman Old Style" w:hAnsi="Bookman Old Style"/>
          <w:b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0D5F6D0E" w14:textId="77777777" w:rsidR="00454E4F" w:rsidRPr="00454E4F" w:rsidRDefault="00454E4F" w:rsidP="00454E4F">
      <w:pPr>
        <w:jc w:val="both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676C9FC7" w14:textId="77777777" w:rsidR="00454E4F" w:rsidRPr="00454E4F" w:rsidRDefault="00454E4F" w:rsidP="00454E4F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D3A7A5F" w14:textId="77777777" w:rsidR="00454E4F" w:rsidRPr="00454E4F" w:rsidRDefault="00454E4F" w:rsidP="00454E4F">
      <w:pPr>
        <w:jc w:val="center"/>
        <w:rPr>
          <w:rFonts w:ascii="Bookman Old Style" w:hAnsi="Bookman Old Style"/>
          <w:bCs/>
          <w:sz w:val="24"/>
          <w:szCs w:val="24"/>
        </w:rPr>
      </w:pPr>
      <w:r w:rsidRPr="00454E4F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119DCBD5" w14:textId="77777777" w:rsidR="00454E4F" w:rsidRDefault="00454E4F" w:rsidP="00454E4F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EE0F5AE" w14:textId="35FEF8DB" w:rsidR="00454E4F" w:rsidRPr="00454E4F" w:rsidRDefault="00454E4F" w:rsidP="00454E4F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271E7537" w14:textId="3426224F" w:rsidR="00454E4F" w:rsidRPr="00454E4F" w:rsidRDefault="00454E4F" w:rsidP="00454E4F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0"/>
    </w:p>
    <w:sectPr w:rsidR="00454E4F" w:rsidRPr="00454E4F" w:rsidSect="006F277D">
      <w:headerReference w:type="default" r:id="rId8"/>
      <w:footerReference w:type="even" r:id="rId9"/>
      <w:footerReference w:type="default" r:id="rId10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59BB" w14:textId="77777777" w:rsidR="00BF259C" w:rsidRDefault="00BF259C">
      <w:r>
        <w:separator/>
      </w:r>
    </w:p>
  </w:endnote>
  <w:endnote w:type="continuationSeparator" w:id="0">
    <w:p w14:paraId="60C2742B" w14:textId="77777777" w:rsidR="00BF259C" w:rsidRDefault="00BF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6F277D" w:rsidRDefault="006F277D" w:rsidP="006F2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6F277D" w:rsidRDefault="006F277D" w:rsidP="006F277D">
    <w:pPr>
      <w:pStyle w:val="Rodap"/>
      <w:ind w:right="360"/>
    </w:pPr>
  </w:p>
  <w:p w14:paraId="0AE76747" w14:textId="77777777" w:rsidR="006F277D" w:rsidRDefault="006F277D"/>
  <w:p w14:paraId="6A71C749" w14:textId="77777777" w:rsidR="006F277D" w:rsidRDefault="006F277D"/>
  <w:p w14:paraId="29F73A13" w14:textId="77777777" w:rsidR="006F277D" w:rsidRDefault="006F277D"/>
  <w:p w14:paraId="0C7BBCBA" w14:textId="77777777" w:rsidR="006F277D" w:rsidRDefault="006F277D"/>
  <w:p w14:paraId="0203EC8A" w14:textId="77777777" w:rsidR="006F277D" w:rsidRDefault="006F27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6F277D" w:rsidRPr="003D263C" w:rsidRDefault="006F277D" w:rsidP="006F277D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6F277D" w:rsidRPr="00914BEE" w:rsidRDefault="006F277D" w:rsidP="006F277D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5AF2DAD6" w:rsidR="006F277D" w:rsidRPr="00DF277D" w:rsidRDefault="003E2AB6" w:rsidP="006F277D">
    <w:pPr>
      <w:pStyle w:val="Rodap"/>
      <w:jc w:val="center"/>
    </w:pPr>
    <w:r>
      <w:rPr>
        <w:rFonts w:ascii="Arial Narrow" w:hAnsi="Arial Narrow" w:cs="Arial"/>
        <w:b/>
        <w:color w:val="333399"/>
      </w:rPr>
      <w:t>E</w:t>
    </w:r>
    <w:r w:rsidR="006F277D">
      <w:rPr>
        <w:rFonts w:ascii="Arial Narrow" w:hAnsi="Arial Narrow" w:cs="Arial"/>
        <w:b/>
        <w:color w:val="333399"/>
      </w:rPr>
      <w:t xml:space="preserve">-mail: </w:t>
    </w:r>
    <w:r>
      <w:rPr>
        <w:rFonts w:ascii="Arial Narrow" w:hAnsi="Arial Narrow" w:cs="Arial"/>
        <w:b/>
        <w:color w:val="333399"/>
      </w:rPr>
      <w:t>gabinete</w:t>
    </w:r>
    <w:r w:rsidR="006F277D">
      <w:rPr>
        <w:rFonts w:ascii="Arial Narrow" w:hAnsi="Arial Narrow" w:cs="Arial"/>
        <w:b/>
        <w:color w:val="333399"/>
      </w:rPr>
      <w:t>@buritama.sp.gov.br</w:t>
    </w:r>
  </w:p>
  <w:p w14:paraId="5F412A93" w14:textId="77777777" w:rsidR="006F277D" w:rsidRPr="003D263C" w:rsidRDefault="006F277D" w:rsidP="006F277D">
    <w:pPr>
      <w:pStyle w:val="Rodap"/>
      <w:ind w:right="360"/>
      <w:jc w:val="center"/>
    </w:pPr>
  </w:p>
  <w:p w14:paraId="620B445C" w14:textId="77777777" w:rsidR="006F277D" w:rsidRDefault="006F277D"/>
  <w:p w14:paraId="654A5A08" w14:textId="77777777" w:rsidR="006F277D" w:rsidRDefault="006F277D"/>
  <w:p w14:paraId="706CD239" w14:textId="77777777" w:rsidR="006F277D" w:rsidRDefault="006F277D"/>
  <w:p w14:paraId="19C9D570" w14:textId="77777777" w:rsidR="006F277D" w:rsidRDefault="006F277D"/>
  <w:p w14:paraId="6F0DDF8F" w14:textId="77777777" w:rsidR="006F277D" w:rsidRDefault="006F2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6CFE" w14:textId="77777777" w:rsidR="00BF259C" w:rsidRDefault="00BF259C">
      <w:r>
        <w:separator/>
      </w:r>
    </w:p>
  </w:footnote>
  <w:footnote w:type="continuationSeparator" w:id="0">
    <w:p w14:paraId="61B34E83" w14:textId="77777777" w:rsidR="00BF259C" w:rsidRDefault="00BF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5B3C7342" w:rsidR="006F277D" w:rsidRPr="00480653" w:rsidRDefault="008C5A3C" w:rsidP="006F277D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AAD000" wp14:editId="5EAAD86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1B13C" w14:textId="64E145D6" w:rsidR="006F277D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AD000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A71B13C" w14:textId="64E145D6" w:rsidR="006F277D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90B99"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6F277D" w:rsidRPr="00480653" w:rsidRDefault="006F277D" w:rsidP="006F277D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“Nésio Cardoso”</w:t>
    </w:r>
  </w:p>
  <w:p w14:paraId="1C26D91A" w14:textId="33D78522" w:rsidR="006F277D" w:rsidRDefault="006F277D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  <w:p w14:paraId="6E1B3267" w14:textId="77777777" w:rsidR="00537073" w:rsidRPr="00537073" w:rsidRDefault="00537073" w:rsidP="00537073">
    <w:pPr>
      <w:spacing w:after="120"/>
      <w:rPr>
        <w:rFonts w:ascii="Arial Black" w:hAnsi="Arial Black" w:cs="Arial"/>
        <w:b/>
        <w:color w:val="333399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A2F21"/>
    <w:multiLevelType w:val="hybridMultilevel"/>
    <w:tmpl w:val="2ECA609E"/>
    <w:lvl w:ilvl="0" w:tplc="7A28E894">
      <w:start w:val="1"/>
      <w:numFmt w:val="decimal"/>
      <w:lvlText w:val="%1-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4C4C515D"/>
    <w:multiLevelType w:val="hybridMultilevel"/>
    <w:tmpl w:val="729C459E"/>
    <w:lvl w:ilvl="0" w:tplc="25AEF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6788">
    <w:abstractNumId w:val="0"/>
  </w:num>
  <w:num w:numId="2" w16cid:durableId="140663651">
    <w:abstractNumId w:val="3"/>
  </w:num>
  <w:num w:numId="3" w16cid:durableId="1632007032">
    <w:abstractNumId w:val="2"/>
  </w:num>
  <w:num w:numId="4" w16cid:durableId="149201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0770"/>
    <w:rsid w:val="000013EA"/>
    <w:rsid w:val="000037BE"/>
    <w:rsid w:val="00013C2F"/>
    <w:rsid w:val="00043343"/>
    <w:rsid w:val="000642ED"/>
    <w:rsid w:val="000827E3"/>
    <w:rsid w:val="00085F41"/>
    <w:rsid w:val="00094889"/>
    <w:rsid w:val="000A0A19"/>
    <w:rsid w:val="000A139D"/>
    <w:rsid w:val="000C7173"/>
    <w:rsid w:val="000C738E"/>
    <w:rsid w:val="000E228A"/>
    <w:rsid w:val="000F122D"/>
    <w:rsid w:val="0010275D"/>
    <w:rsid w:val="00116CED"/>
    <w:rsid w:val="001171EA"/>
    <w:rsid w:val="001239F3"/>
    <w:rsid w:val="00130AD9"/>
    <w:rsid w:val="00130DDB"/>
    <w:rsid w:val="001538EE"/>
    <w:rsid w:val="001945DA"/>
    <w:rsid w:val="00194F12"/>
    <w:rsid w:val="001B5670"/>
    <w:rsid w:val="001C0B02"/>
    <w:rsid w:val="001E1CE2"/>
    <w:rsid w:val="001E38F5"/>
    <w:rsid w:val="001F0864"/>
    <w:rsid w:val="001F5634"/>
    <w:rsid w:val="001F5B93"/>
    <w:rsid w:val="001F6AF7"/>
    <w:rsid w:val="00217149"/>
    <w:rsid w:val="00236595"/>
    <w:rsid w:val="00262C40"/>
    <w:rsid w:val="00282180"/>
    <w:rsid w:val="002A46BC"/>
    <w:rsid w:val="002B308F"/>
    <w:rsid w:val="002C6CD7"/>
    <w:rsid w:val="002F2580"/>
    <w:rsid w:val="002F352F"/>
    <w:rsid w:val="002F4589"/>
    <w:rsid w:val="003029F8"/>
    <w:rsid w:val="00305E0B"/>
    <w:rsid w:val="00317C48"/>
    <w:rsid w:val="00320784"/>
    <w:rsid w:val="00325610"/>
    <w:rsid w:val="00326E4B"/>
    <w:rsid w:val="003274F4"/>
    <w:rsid w:val="003323D4"/>
    <w:rsid w:val="003406EB"/>
    <w:rsid w:val="00356C2C"/>
    <w:rsid w:val="00376F64"/>
    <w:rsid w:val="00390B99"/>
    <w:rsid w:val="003A02FA"/>
    <w:rsid w:val="003A159D"/>
    <w:rsid w:val="003A57CA"/>
    <w:rsid w:val="003D7B76"/>
    <w:rsid w:val="003E2AB6"/>
    <w:rsid w:val="004056C2"/>
    <w:rsid w:val="00430996"/>
    <w:rsid w:val="004430B2"/>
    <w:rsid w:val="004514C5"/>
    <w:rsid w:val="004525B9"/>
    <w:rsid w:val="00454E4F"/>
    <w:rsid w:val="004550EC"/>
    <w:rsid w:val="00484DB0"/>
    <w:rsid w:val="004B3274"/>
    <w:rsid w:val="004B70CE"/>
    <w:rsid w:val="004C4699"/>
    <w:rsid w:val="004D071E"/>
    <w:rsid w:val="004E081B"/>
    <w:rsid w:val="004E10A8"/>
    <w:rsid w:val="00517C51"/>
    <w:rsid w:val="0052519C"/>
    <w:rsid w:val="00526C89"/>
    <w:rsid w:val="00537073"/>
    <w:rsid w:val="005552F9"/>
    <w:rsid w:val="005570E3"/>
    <w:rsid w:val="00572F9B"/>
    <w:rsid w:val="00577A70"/>
    <w:rsid w:val="00581627"/>
    <w:rsid w:val="00587FDB"/>
    <w:rsid w:val="005A2677"/>
    <w:rsid w:val="005C560F"/>
    <w:rsid w:val="005E0553"/>
    <w:rsid w:val="005F01D5"/>
    <w:rsid w:val="005F0D0D"/>
    <w:rsid w:val="00622583"/>
    <w:rsid w:val="0062302F"/>
    <w:rsid w:val="00664DA7"/>
    <w:rsid w:val="0067681D"/>
    <w:rsid w:val="00676BF2"/>
    <w:rsid w:val="006842FA"/>
    <w:rsid w:val="00692C30"/>
    <w:rsid w:val="00694894"/>
    <w:rsid w:val="006A301B"/>
    <w:rsid w:val="006B1237"/>
    <w:rsid w:val="006C0235"/>
    <w:rsid w:val="006D48D9"/>
    <w:rsid w:val="006D4E3E"/>
    <w:rsid w:val="006E1F8A"/>
    <w:rsid w:val="006E7DA6"/>
    <w:rsid w:val="006F277D"/>
    <w:rsid w:val="00715792"/>
    <w:rsid w:val="00726420"/>
    <w:rsid w:val="0072646E"/>
    <w:rsid w:val="00726670"/>
    <w:rsid w:val="00727145"/>
    <w:rsid w:val="00731F31"/>
    <w:rsid w:val="0073755C"/>
    <w:rsid w:val="00751536"/>
    <w:rsid w:val="00790426"/>
    <w:rsid w:val="00794B7C"/>
    <w:rsid w:val="007A5288"/>
    <w:rsid w:val="007B5208"/>
    <w:rsid w:val="007D6473"/>
    <w:rsid w:val="007E3EF0"/>
    <w:rsid w:val="007F195E"/>
    <w:rsid w:val="007F629D"/>
    <w:rsid w:val="0082438C"/>
    <w:rsid w:val="00840F16"/>
    <w:rsid w:val="00845A15"/>
    <w:rsid w:val="00847035"/>
    <w:rsid w:val="0085725E"/>
    <w:rsid w:val="008616AB"/>
    <w:rsid w:val="00862C3D"/>
    <w:rsid w:val="008778CD"/>
    <w:rsid w:val="0088583A"/>
    <w:rsid w:val="00897273"/>
    <w:rsid w:val="008A1478"/>
    <w:rsid w:val="008C08CB"/>
    <w:rsid w:val="008C5A3C"/>
    <w:rsid w:val="008E3FFB"/>
    <w:rsid w:val="00913149"/>
    <w:rsid w:val="00915D23"/>
    <w:rsid w:val="00925B13"/>
    <w:rsid w:val="0094072E"/>
    <w:rsid w:val="00952ED4"/>
    <w:rsid w:val="0097022F"/>
    <w:rsid w:val="00974192"/>
    <w:rsid w:val="009819CC"/>
    <w:rsid w:val="00990FE1"/>
    <w:rsid w:val="00994FCA"/>
    <w:rsid w:val="00996C8E"/>
    <w:rsid w:val="009B0142"/>
    <w:rsid w:val="009B1547"/>
    <w:rsid w:val="009C258A"/>
    <w:rsid w:val="009D5591"/>
    <w:rsid w:val="009F28B0"/>
    <w:rsid w:val="00A0283F"/>
    <w:rsid w:val="00A23EC9"/>
    <w:rsid w:val="00A26A92"/>
    <w:rsid w:val="00A4068D"/>
    <w:rsid w:val="00A44F59"/>
    <w:rsid w:val="00A46A57"/>
    <w:rsid w:val="00A63866"/>
    <w:rsid w:val="00A64F49"/>
    <w:rsid w:val="00A729C3"/>
    <w:rsid w:val="00A879AC"/>
    <w:rsid w:val="00AA314D"/>
    <w:rsid w:val="00AB113B"/>
    <w:rsid w:val="00AB464A"/>
    <w:rsid w:val="00AD7627"/>
    <w:rsid w:val="00AF37FA"/>
    <w:rsid w:val="00AF49B2"/>
    <w:rsid w:val="00B05F12"/>
    <w:rsid w:val="00B15B2C"/>
    <w:rsid w:val="00B170E8"/>
    <w:rsid w:val="00B22BA3"/>
    <w:rsid w:val="00B242C4"/>
    <w:rsid w:val="00B302B0"/>
    <w:rsid w:val="00B351CE"/>
    <w:rsid w:val="00B60654"/>
    <w:rsid w:val="00B61AB8"/>
    <w:rsid w:val="00B72AC9"/>
    <w:rsid w:val="00B94E95"/>
    <w:rsid w:val="00BC4BDC"/>
    <w:rsid w:val="00BD1BDC"/>
    <w:rsid w:val="00BD521B"/>
    <w:rsid w:val="00BE0C51"/>
    <w:rsid w:val="00BF259C"/>
    <w:rsid w:val="00C054E3"/>
    <w:rsid w:val="00C0617B"/>
    <w:rsid w:val="00C30744"/>
    <w:rsid w:val="00C3385F"/>
    <w:rsid w:val="00C34ECF"/>
    <w:rsid w:val="00C47B66"/>
    <w:rsid w:val="00C95B2C"/>
    <w:rsid w:val="00CA4D9F"/>
    <w:rsid w:val="00CA6218"/>
    <w:rsid w:val="00CE0E8C"/>
    <w:rsid w:val="00CE5620"/>
    <w:rsid w:val="00D0719E"/>
    <w:rsid w:val="00D30EFF"/>
    <w:rsid w:val="00D352FF"/>
    <w:rsid w:val="00D46F88"/>
    <w:rsid w:val="00D61BBC"/>
    <w:rsid w:val="00D6270E"/>
    <w:rsid w:val="00D66269"/>
    <w:rsid w:val="00D768B0"/>
    <w:rsid w:val="00D8716D"/>
    <w:rsid w:val="00DA5820"/>
    <w:rsid w:val="00DB1932"/>
    <w:rsid w:val="00DB4ADA"/>
    <w:rsid w:val="00DD257F"/>
    <w:rsid w:val="00DD5DD3"/>
    <w:rsid w:val="00DD74A1"/>
    <w:rsid w:val="00DD7F97"/>
    <w:rsid w:val="00E040B4"/>
    <w:rsid w:val="00E12E70"/>
    <w:rsid w:val="00E17A61"/>
    <w:rsid w:val="00E17AE1"/>
    <w:rsid w:val="00E2160B"/>
    <w:rsid w:val="00E32E5B"/>
    <w:rsid w:val="00E32ECC"/>
    <w:rsid w:val="00E51EE8"/>
    <w:rsid w:val="00E52D84"/>
    <w:rsid w:val="00E71C67"/>
    <w:rsid w:val="00E72DED"/>
    <w:rsid w:val="00E73ABD"/>
    <w:rsid w:val="00E74139"/>
    <w:rsid w:val="00E86EA7"/>
    <w:rsid w:val="00E87580"/>
    <w:rsid w:val="00E916A8"/>
    <w:rsid w:val="00EF5C46"/>
    <w:rsid w:val="00EF626A"/>
    <w:rsid w:val="00F026AB"/>
    <w:rsid w:val="00F15061"/>
    <w:rsid w:val="00F25515"/>
    <w:rsid w:val="00F44386"/>
    <w:rsid w:val="00F50DA0"/>
    <w:rsid w:val="00F64875"/>
    <w:rsid w:val="00F70B32"/>
    <w:rsid w:val="00F738EF"/>
    <w:rsid w:val="00F8421E"/>
    <w:rsid w:val="00FA0BD2"/>
    <w:rsid w:val="00FB50CF"/>
    <w:rsid w:val="00FC11B0"/>
    <w:rsid w:val="00FC6F2C"/>
    <w:rsid w:val="00FD10CE"/>
    <w:rsid w:val="00FD5C35"/>
    <w:rsid w:val="00FE51F7"/>
    <w:rsid w:val="00FE58EB"/>
    <w:rsid w:val="00FF1F8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docId w15:val="{7E4016CA-33EB-4691-A95D-7E6DCB1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C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7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430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0B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30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30B2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4430B2"/>
    <w:rPr>
      <w:b/>
      <w:bCs/>
    </w:rPr>
  </w:style>
  <w:style w:type="character" w:customStyle="1" w:styleId="uv3um">
    <w:name w:val="uv3um"/>
    <w:basedOn w:val="Fontepargpadro"/>
    <w:rsid w:val="009819CC"/>
  </w:style>
  <w:style w:type="character" w:customStyle="1" w:styleId="Ttulo6Char">
    <w:name w:val="Título 6 Char"/>
    <w:basedOn w:val="Fontepargpadro"/>
    <w:link w:val="Ttulo6"/>
    <w:uiPriority w:val="9"/>
    <w:semiHidden/>
    <w:rsid w:val="00587FD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87FDB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87F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3F01-EEAD-4660-90DA-A00F54CA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Nobre</cp:lastModifiedBy>
  <cp:revision>5</cp:revision>
  <cp:lastPrinted>2025-08-08T11:14:00Z</cp:lastPrinted>
  <dcterms:created xsi:type="dcterms:W3CDTF">2025-11-12T12:51:00Z</dcterms:created>
  <dcterms:modified xsi:type="dcterms:W3CDTF">2025-11-14T15:08:00Z</dcterms:modified>
</cp:coreProperties>
</file>