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7328" w14:textId="26570D21" w:rsidR="008862F4" w:rsidRPr="00061076" w:rsidRDefault="008862F4" w:rsidP="00E36126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LEI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Nº </w:t>
      </w:r>
      <w:r w:rsidR="00E36126">
        <w:rPr>
          <w:rFonts w:ascii="Bookman Old Style" w:hAnsi="Bookman Old Style"/>
          <w:b/>
          <w:bCs/>
          <w:sz w:val="24"/>
          <w:szCs w:val="24"/>
        </w:rPr>
        <w:t>5.009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E36126">
        <w:rPr>
          <w:rFonts w:ascii="Bookman Old Style" w:hAnsi="Bookman Old Style"/>
          <w:b/>
          <w:bCs/>
          <w:sz w:val="24"/>
          <w:szCs w:val="24"/>
        </w:rPr>
        <w:t>20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DE </w:t>
      </w:r>
      <w:r>
        <w:rPr>
          <w:rFonts w:ascii="Bookman Old Style" w:hAnsi="Bookman Old Style"/>
          <w:b/>
          <w:bCs/>
          <w:sz w:val="24"/>
          <w:szCs w:val="24"/>
        </w:rPr>
        <w:t>JANEIRO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DE </w:t>
      </w:r>
      <w:r>
        <w:rPr>
          <w:rFonts w:ascii="Bookman Old Style" w:hAnsi="Bookman Old Style"/>
          <w:b/>
          <w:bCs/>
          <w:sz w:val="24"/>
          <w:szCs w:val="24"/>
        </w:rPr>
        <w:t>2025</w:t>
      </w:r>
      <w:r w:rsidRPr="00061076">
        <w:rPr>
          <w:rFonts w:ascii="Bookman Old Style" w:hAnsi="Bookman Old Style"/>
          <w:b/>
          <w:bCs/>
          <w:sz w:val="24"/>
          <w:szCs w:val="24"/>
        </w:rPr>
        <w:t>.</w:t>
      </w:r>
    </w:p>
    <w:p w14:paraId="31937423" w14:textId="77777777" w:rsidR="008862F4" w:rsidRPr="00061076" w:rsidRDefault="008862F4" w:rsidP="008862F4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0DB3BCF" w14:textId="77777777" w:rsidR="008862F4" w:rsidRPr="00061076" w:rsidRDefault="008862F4" w:rsidP="008862F4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 xml:space="preserve">“Dispõe sobre </w:t>
      </w:r>
      <w:r>
        <w:rPr>
          <w:rFonts w:ascii="Bookman Old Style" w:hAnsi="Bookman Old Style"/>
          <w:b/>
          <w:bCs/>
          <w:sz w:val="24"/>
          <w:szCs w:val="24"/>
        </w:rPr>
        <w:t>abertura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de crédito especial ao orçamento de </w:t>
      </w:r>
      <w:r>
        <w:rPr>
          <w:rFonts w:ascii="Bookman Old Style" w:hAnsi="Bookman Old Style"/>
          <w:b/>
          <w:bCs/>
          <w:sz w:val="24"/>
          <w:szCs w:val="24"/>
        </w:rPr>
        <w:t>2025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alteração do PPA -LDO para os fins que especifica e, e dá outras providencias”.</w:t>
      </w:r>
    </w:p>
    <w:p w14:paraId="7592268C" w14:textId="77777777" w:rsidR="008862F4" w:rsidRPr="00061076" w:rsidRDefault="008862F4" w:rsidP="008862F4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02DDCB77" w14:textId="21C1590B" w:rsidR="008862F4" w:rsidRPr="00061076" w:rsidRDefault="008862F4" w:rsidP="008862F4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061076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E36126">
        <w:rPr>
          <w:rFonts w:ascii="Bookman Old Style" w:hAnsi="Bookman Old Style"/>
          <w:sz w:val="24"/>
          <w:szCs w:val="24"/>
        </w:rPr>
        <w:t>ou</w:t>
      </w:r>
      <w:r w:rsidRPr="00061076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11D343F7" w14:textId="77777777" w:rsidR="008862F4" w:rsidRPr="00061076" w:rsidRDefault="008862F4" w:rsidP="008862F4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0E302E4" w14:textId="77777777" w:rsidR="008862F4" w:rsidRPr="00061076" w:rsidRDefault="008862F4" w:rsidP="008862F4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4FF2E375" w14:textId="77777777" w:rsidR="008862F4" w:rsidRPr="00061076" w:rsidRDefault="008862F4" w:rsidP="008862F4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b/>
          <w:sz w:val="24"/>
          <w:szCs w:val="24"/>
        </w:rPr>
        <w:t xml:space="preserve">Art. 1º </w:t>
      </w:r>
      <w:r w:rsidRPr="00061076">
        <w:rPr>
          <w:rFonts w:ascii="Bookman Old Style" w:hAnsi="Bookman Old Style"/>
          <w:sz w:val="24"/>
          <w:szCs w:val="24"/>
        </w:rPr>
        <w:t>- Fica reaberto no orçamento programa do Governo do Município de Buritama, um crédito adicional especial,</w:t>
      </w:r>
      <w:r w:rsidRPr="00061076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>
        <w:rPr>
          <w:rFonts w:ascii="Bookman Old Style" w:hAnsi="Bookman Old Style"/>
          <w:bCs/>
          <w:sz w:val="24"/>
          <w:szCs w:val="24"/>
        </w:rPr>
        <w:t>2025</w:t>
      </w:r>
      <w:r w:rsidRPr="00061076">
        <w:rPr>
          <w:rFonts w:ascii="Bookman Old Style" w:hAnsi="Bookman Old Style"/>
          <w:sz w:val="24"/>
          <w:szCs w:val="24"/>
        </w:rPr>
        <w:t>,</w:t>
      </w:r>
      <w:r w:rsidRPr="00061076">
        <w:rPr>
          <w:rFonts w:ascii="Bookman Old Style" w:hAnsi="Bookman Old Style"/>
          <w:bCs/>
          <w:sz w:val="24"/>
          <w:szCs w:val="24"/>
        </w:rPr>
        <w:t xml:space="preserve"> nos termos do inciso II do art. 41 da lei federal nº 4.320/64, </w:t>
      </w:r>
      <w:r w:rsidRPr="00061076">
        <w:rPr>
          <w:rFonts w:ascii="Bookman Old Style" w:hAnsi="Bookman Old Style"/>
          <w:sz w:val="24"/>
          <w:szCs w:val="24"/>
        </w:rPr>
        <w:t xml:space="preserve">no valor de R$ </w:t>
      </w:r>
      <w:r>
        <w:rPr>
          <w:rFonts w:ascii="Bookman Old Style" w:hAnsi="Bookman Old Style"/>
          <w:sz w:val="24"/>
          <w:szCs w:val="24"/>
        </w:rPr>
        <w:t>9</w:t>
      </w:r>
      <w:r w:rsidRPr="00061076">
        <w:rPr>
          <w:rFonts w:ascii="Bookman Old Style" w:hAnsi="Bookman Old Style"/>
          <w:sz w:val="24"/>
          <w:szCs w:val="24"/>
        </w:rPr>
        <w:t>00.000,00 (</w:t>
      </w:r>
      <w:r>
        <w:rPr>
          <w:rFonts w:ascii="Bookman Old Style" w:hAnsi="Bookman Old Style"/>
          <w:sz w:val="24"/>
          <w:szCs w:val="24"/>
        </w:rPr>
        <w:t>Novecentos</w:t>
      </w:r>
      <w:r w:rsidRPr="00061076">
        <w:rPr>
          <w:rFonts w:ascii="Bookman Old Style" w:hAnsi="Bookman Old Style"/>
          <w:sz w:val="24"/>
          <w:szCs w:val="24"/>
        </w:rPr>
        <w:t xml:space="preserve"> Mil Reais), para criação da seguinte dotação orçamentaria:</w:t>
      </w:r>
    </w:p>
    <w:p w14:paraId="340CD872" w14:textId="77777777" w:rsidR="008862F4" w:rsidRPr="00061076" w:rsidRDefault="008862F4" w:rsidP="008862F4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6BD85831" w14:textId="77777777" w:rsidR="008862F4" w:rsidRPr="00061076" w:rsidRDefault="008862F4" w:rsidP="008862F4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</w:p>
    <w:p w14:paraId="65BC3447" w14:textId="77777777" w:rsidR="008862F4" w:rsidRPr="00061076" w:rsidRDefault="008862F4" w:rsidP="008862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002E77F7" w14:textId="77777777" w:rsidR="008862F4" w:rsidRPr="00061076" w:rsidRDefault="008862F4" w:rsidP="008862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>02.08 – Dep. Municipal de Saúde.</w:t>
      </w:r>
    </w:p>
    <w:p w14:paraId="11BCEEFD" w14:textId="77777777" w:rsidR="008862F4" w:rsidRDefault="008862F4" w:rsidP="008862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sz w:val="24"/>
          <w:szCs w:val="24"/>
        </w:rPr>
      </w:pPr>
      <w:r w:rsidRPr="006C0624">
        <w:rPr>
          <w:sz w:val="24"/>
          <w:szCs w:val="24"/>
        </w:rPr>
        <w:t>3.3.90.30.5</w:t>
      </w:r>
      <w:r>
        <w:rPr>
          <w:sz w:val="24"/>
          <w:szCs w:val="24"/>
        </w:rPr>
        <w:t xml:space="preserve">6 – 02 – 10.301.0018.2.014 </w:t>
      </w:r>
      <w:r w:rsidRPr="006C0624">
        <w:rPr>
          <w:sz w:val="24"/>
          <w:szCs w:val="24"/>
        </w:rPr>
        <w:t>Material de Consumo - Resolução 264</w:t>
      </w:r>
      <w:r>
        <w:rPr>
          <w:sz w:val="24"/>
          <w:szCs w:val="24"/>
        </w:rPr>
        <w:t xml:space="preserve">   R$ 600.000,00</w:t>
      </w:r>
    </w:p>
    <w:p w14:paraId="1829127E" w14:textId="77777777" w:rsidR="008862F4" w:rsidRPr="006C0624" w:rsidRDefault="008862F4" w:rsidP="008862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sz w:val="24"/>
          <w:szCs w:val="24"/>
        </w:rPr>
      </w:pPr>
      <w:r w:rsidRPr="006C0624">
        <w:rPr>
          <w:sz w:val="24"/>
          <w:szCs w:val="24"/>
        </w:rPr>
        <w:t>3.3.90.39.98</w:t>
      </w:r>
      <w:r>
        <w:rPr>
          <w:sz w:val="24"/>
          <w:szCs w:val="24"/>
        </w:rPr>
        <w:t xml:space="preserve"> – 02 – 10.301.0018.2.014 </w:t>
      </w:r>
      <w:r w:rsidRPr="009D4BA7">
        <w:rPr>
          <w:sz w:val="24"/>
          <w:szCs w:val="24"/>
        </w:rPr>
        <w:t xml:space="preserve">Outros Serv. T. P. Jurídica </w:t>
      </w:r>
      <w:r>
        <w:rPr>
          <w:sz w:val="24"/>
          <w:szCs w:val="24"/>
        </w:rPr>
        <w:t>–</w:t>
      </w:r>
      <w:r w:rsidRPr="009D4BA7">
        <w:rPr>
          <w:sz w:val="24"/>
          <w:szCs w:val="24"/>
        </w:rPr>
        <w:t xml:space="preserve"> Res</w:t>
      </w:r>
      <w:r>
        <w:rPr>
          <w:sz w:val="24"/>
          <w:szCs w:val="24"/>
        </w:rPr>
        <w:t xml:space="preserve">. </w:t>
      </w:r>
      <w:r w:rsidRPr="009D4BA7">
        <w:rPr>
          <w:sz w:val="24"/>
          <w:szCs w:val="24"/>
        </w:rPr>
        <w:t xml:space="preserve"> 296</w:t>
      </w:r>
      <w:r>
        <w:rPr>
          <w:sz w:val="24"/>
          <w:szCs w:val="24"/>
        </w:rPr>
        <w:t xml:space="preserve">   R$ 300.000,00</w:t>
      </w:r>
    </w:p>
    <w:p w14:paraId="7AB71E8E" w14:textId="77777777" w:rsidR="008862F4" w:rsidRPr="00061076" w:rsidRDefault="008862F4" w:rsidP="008862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sz w:val="24"/>
          <w:szCs w:val="24"/>
        </w:rPr>
        <w:t xml:space="preserve">TOTAL DO CRÉDITO ESPECIAL.......................................   R$ </w:t>
      </w:r>
      <w:r>
        <w:rPr>
          <w:rFonts w:ascii="Bookman Old Style" w:hAnsi="Bookman Old Style"/>
          <w:b/>
          <w:sz w:val="24"/>
          <w:szCs w:val="24"/>
        </w:rPr>
        <w:t>9</w:t>
      </w:r>
      <w:r w:rsidRPr="00061076">
        <w:rPr>
          <w:rFonts w:ascii="Bookman Old Style" w:hAnsi="Bookman Old Style"/>
          <w:b/>
          <w:sz w:val="24"/>
          <w:szCs w:val="24"/>
        </w:rPr>
        <w:t>00.000,00</w:t>
      </w:r>
    </w:p>
    <w:p w14:paraId="5E1C151E" w14:textId="77777777" w:rsidR="008862F4" w:rsidRPr="00061076" w:rsidRDefault="008862F4" w:rsidP="008862F4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sz w:val="24"/>
          <w:szCs w:val="24"/>
        </w:rPr>
        <w:tab/>
      </w:r>
    </w:p>
    <w:p w14:paraId="766302BA" w14:textId="77777777" w:rsidR="008862F4" w:rsidRPr="00977366" w:rsidRDefault="008862F4" w:rsidP="008862F4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</w:rPr>
      </w:pPr>
      <w:r w:rsidRPr="00543BF4">
        <w:rPr>
          <w:rFonts w:ascii="Bookman Old Style" w:hAnsi="Bookman Old Style"/>
          <w:b/>
          <w:sz w:val="24"/>
          <w:szCs w:val="24"/>
        </w:rPr>
        <w:tab/>
      </w:r>
      <w:r w:rsidRPr="00543BF4">
        <w:rPr>
          <w:rFonts w:ascii="Bookman Old Style" w:hAnsi="Bookman Old Style"/>
          <w:b/>
          <w:sz w:val="24"/>
          <w:szCs w:val="24"/>
        </w:rPr>
        <w:tab/>
      </w:r>
      <w:r w:rsidRPr="00977366">
        <w:rPr>
          <w:rFonts w:ascii="Bookman Old Style" w:hAnsi="Bookman Old Style"/>
          <w:b/>
          <w:sz w:val="24"/>
          <w:szCs w:val="24"/>
        </w:rPr>
        <w:t xml:space="preserve">Art. 2º </w:t>
      </w:r>
      <w:r w:rsidRPr="00977366">
        <w:rPr>
          <w:rFonts w:ascii="Bookman Old Style" w:hAnsi="Bookman Old Style"/>
          <w:sz w:val="24"/>
          <w:szCs w:val="24"/>
        </w:rPr>
        <w:t xml:space="preserve">- Para cobertura do credito especial aberto pelo artigo anterior, serão utilizados recursos </w:t>
      </w:r>
      <w:r w:rsidRPr="00977366">
        <w:rPr>
          <w:rFonts w:ascii="Bookman Old Style" w:hAnsi="Bookman Old Style"/>
          <w:bCs/>
          <w:sz w:val="24"/>
          <w:szCs w:val="24"/>
        </w:rPr>
        <w:t xml:space="preserve">provenientes de </w:t>
      </w:r>
      <w:r>
        <w:rPr>
          <w:rFonts w:ascii="Bookman Old Style" w:hAnsi="Bookman Old Style"/>
          <w:b/>
          <w:bCs/>
          <w:sz w:val="24"/>
          <w:szCs w:val="24"/>
        </w:rPr>
        <w:t xml:space="preserve">SUPERÁVIT NA FONTE PROVENIENTE DO EXERCÍCIO ANTERIOR, </w:t>
      </w:r>
      <w:r>
        <w:rPr>
          <w:rFonts w:ascii="Bookman Old Style" w:hAnsi="Bookman Old Style"/>
          <w:sz w:val="24"/>
          <w:szCs w:val="24"/>
        </w:rPr>
        <w:t>conforme recurso financeiro vinculado disponível na conta bancária nº 105.739-1, Agência 1676-4 Banco do Brasil,</w:t>
      </w:r>
      <w:r w:rsidRPr="00977366">
        <w:rPr>
          <w:rFonts w:ascii="Bookman Old Style" w:hAnsi="Bookman Old Style"/>
          <w:bCs/>
          <w:sz w:val="24"/>
          <w:szCs w:val="24"/>
        </w:rPr>
        <w:t xml:space="preserve"> nos termos do disposto no</w:t>
      </w:r>
      <w:r w:rsidRPr="00977366">
        <w:rPr>
          <w:rFonts w:ascii="Bookman Old Style" w:hAnsi="Bookman Old Style"/>
          <w:sz w:val="24"/>
          <w:szCs w:val="24"/>
        </w:rPr>
        <w:t xml:space="preserve"> inciso II do § 1º, </w:t>
      </w:r>
      <w:proofErr w:type="spellStart"/>
      <w:r w:rsidRPr="00977366">
        <w:rPr>
          <w:rFonts w:ascii="Bookman Old Style" w:hAnsi="Bookman Old Style"/>
          <w:sz w:val="24"/>
          <w:szCs w:val="24"/>
        </w:rPr>
        <w:t>c.c</w:t>
      </w:r>
      <w:proofErr w:type="spellEnd"/>
      <w:r w:rsidRPr="00977366">
        <w:rPr>
          <w:rFonts w:ascii="Bookman Old Style" w:hAnsi="Bookman Old Style"/>
          <w:sz w:val="24"/>
          <w:szCs w:val="24"/>
        </w:rPr>
        <w:t>. § 3º do art. 43, da Lei Federal nº 4.320, de 17 de março de 1.964 da seguinte conta de receita orçamentária:</w:t>
      </w:r>
    </w:p>
    <w:p w14:paraId="4F6C89D0" w14:textId="77777777" w:rsidR="008862F4" w:rsidRPr="009D4BA7" w:rsidRDefault="008862F4" w:rsidP="008862F4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sz w:val="24"/>
          <w:szCs w:val="24"/>
        </w:rPr>
      </w:pPr>
      <w:r w:rsidRPr="00061076">
        <w:rPr>
          <w:rFonts w:ascii="Bookman Old Style" w:hAnsi="Bookman Old Style"/>
          <w:b/>
          <w:sz w:val="24"/>
          <w:szCs w:val="24"/>
        </w:rPr>
        <w:tab/>
      </w:r>
      <w:r w:rsidRPr="00061076">
        <w:rPr>
          <w:rFonts w:ascii="Bookman Old Style" w:hAnsi="Bookman Old Style"/>
          <w:b/>
          <w:sz w:val="24"/>
          <w:szCs w:val="24"/>
        </w:rPr>
        <w:tab/>
      </w:r>
      <w:r w:rsidRPr="00061076">
        <w:rPr>
          <w:rFonts w:ascii="Bookman Old Style" w:hAnsi="Bookman Old Style"/>
          <w:sz w:val="24"/>
          <w:szCs w:val="24"/>
        </w:rPr>
        <w:tab/>
      </w:r>
    </w:p>
    <w:p w14:paraId="11EFCE4D" w14:textId="77777777" w:rsidR="008862F4" w:rsidRPr="00061076" w:rsidRDefault="008862F4" w:rsidP="008862F4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061076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3º - </w:t>
      </w:r>
      <w:r w:rsidRPr="00061076"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criação de despesas custeadas com recursos oriundos do Governo </w:t>
      </w:r>
      <w:r>
        <w:rPr>
          <w:rFonts w:ascii="Bookman Old Style" w:eastAsia="Calibri" w:hAnsi="Bookman Old Style"/>
          <w:sz w:val="24"/>
          <w:szCs w:val="24"/>
          <w:lang w:eastAsia="en-US"/>
        </w:rPr>
        <w:t>Estadual</w:t>
      </w:r>
      <w:r w:rsidRPr="00061076">
        <w:rPr>
          <w:rFonts w:ascii="Bookman Old Style" w:eastAsia="Calibri" w:hAnsi="Bookman Old Style"/>
          <w:sz w:val="24"/>
          <w:szCs w:val="24"/>
          <w:lang w:eastAsia="en-US"/>
        </w:rPr>
        <w:t>, já recebidas, para realização de programas já constantes do orçamento corrente.</w:t>
      </w:r>
    </w:p>
    <w:p w14:paraId="37CA1C5E" w14:textId="77777777" w:rsidR="008862F4" w:rsidRPr="00061076" w:rsidRDefault="008862F4" w:rsidP="008862F4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5FAF050F" w14:textId="77777777" w:rsidR="008862F4" w:rsidRPr="00061076" w:rsidRDefault="008862F4" w:rsidP="008862F4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061076">
        <w:rPr>
          <w:rFonts w:ascii="Bookman Old Style" w:eastAsia="Calibri" w:hAnsi="Bookman Old Style"/>
          <w:b/>
          <w:sz w:val="24"/>
          <w:szCs w:val="24"/>
          <w:lang w:eastAsia="en-US"/>
        </w:rPr>
        <w:t>Art. 4º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>2025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o programa de trabalho de que se trata esta lei.</w:t>
      </w:r>
    </w:p>
    <w:p w14:paraId="5861F228" w14:textId="77777777" w:rsidR="008862F4" w:rsidRPr="00061076" w:rsidRDefault="008862F4" w:rsidP="008862F4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4093BCFA" w14:textId="77777777" w:rsidR="008862F4" w:rsidRPr="008862F4" w:rsidRDefault="008862F4" w:rsidP="008862F4">
      <w:pPr>
        <w:jc w:val="both"/>
        <w:rPr>
          <w:rFonts w:ascii="Bookman Old Style" w:hAnsi="Bookman Old Style"/>
          <w:sz w:val="24"/>
          <w:szCs w:val="24"/>
        </w:rPr>
      </w:pPr>
      <w:r w:rsidRPr="008862F4">
        <w:rPr>
          <w:rFonts w:ascii="Bookman Old Style" w:hAnsi="Bookman Old Style"/>
          <w:b/>
          <w:sz w:val="24"/>
          <w:szCs w:val="24"/>
        </w:rPr>
        <w:tab/>
        <w:t>Art. 5º</w:t>
      </w:r>
      <w:r w:rsidRPr="008862F4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7EC5917E" w14:textId="70703637" w:rsidR="008862F4" w:rsidRDefault="008862F4" w:rsidP="008862F4">
      <w:pPr>
        <w:jc w:val="both"/>
        <w:rPr>
          <w:rFonts w:ascii="Bookman Old Style" w:hAnsi="Bookman Old Style"/>
          <w:sz w:val="24"/>
          <w:szCs w:val="24"/>
        </w:rPr>
      </w:pPr>
    </w:p>
    <w:p w14:paraId="393AA5A7" w14:textId="77777777" w:rsidR="00E36126" w:rsidRDefault="00E36126" w:rsidP="00E36126">
      <w:pPr>
        <w:pStyle w:val="Recuodecorpodetexto"/>
        <w:spacing w:after="0"/>
        <w:ind w:left="0"/>
        <w:contextualSpacing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Buritama, 20 de Janeiro de 2025; 107 anos de Fundação e 76 anos de Emancipação Política.</w:t>
      </w:r>
    </w:p>
    <w:p w14:paraId="19F1C91E" w14:textId="77777777" w:rsidR="00E36126" w:rsidRDefault="00E36126" w:rsidP="00E36126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BBD4861" w14:textId="77777777" w:rsidR="00E36126" w:rsidRDefault="00E36126" w:rsidP="00E36126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187613628"/>
    </w:p>
    <w:p w14:paraId="578EB230" w14:textId="77777777" w:rsidR="00E36126" w:rsidRDefault="00E36126" w:rsidP="00E3612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1856CC82" w14:textId="77777777" w:rsidR="00E36126" w:rsidRDefault="00E36126" w:rsidP="00E3612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54F04E5F" w14:textId="77777777" w:rsidR="00E36126" w:rsidRDefault="00E36126" w:rsidP="00E36126">
      <w:pPr>
        <w:jc w:val="center"/>
        <w:rPr>
          <w:rFonts w:ascii="Bookman Old Style" w:hAnsi="Bookman Old Style"/>
          <w:sz w:val="24"/>
          <w:szCs w:val="24"/>
        </w:rPr>
      </w:pPr>
    </w:p>
    <w:p w14:paraId="21FB86BA" w14:textId="77777777" w:rsidR="00E36126" w:rsidRDefault="00E36126" w:rsidP="00E36126">
      <w:pPr>
        <w:jc w:val="center"/>
        <w:rPr>
          <w:rFonts w:ascii="Bookman Old Style" w:hAnsi="Bookman Old Style"/>
          <w:sz w:val="24"/>
          <w:szCs w:val="24"/>
        </w:rPr>
      </w:pPr>
    </w:p>
    <w:p w14:paraId="496C5CD8" w14:textId="77777777" w:rsidR="00E36126" w:rsidRDefault="00E36126" w:rsidP="00E36126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5D32AB0D" w14:textId="77777777" w:rsidR="00E36126" w:rsidRDefault="00E36126" w:rsidP="00E36126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7BD8F0BA" w14:textId="77777777" w:rsidR="00E36126" w:rsidRDefault="00E36126" w:rsidP="00E3612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C981C0F" w14:textId="77777777" w:rsidR="00E36126" w:rsidRDefault="00E36126" w:rsidP="00E3612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2795B79" w14:textId="77777777" w:rsidR="00E36126" w:rsidRDefault="00E36126" w:rsidP="00E36126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SILVEIRA FIGUEIRA</w:t>
      </w:r>
    </w:p>
    <w:p w14:paraId="04B6D347" w14:textId="77777777" w:rsidR="00E36126" w:rsidRDefault="00E36126" w:rsidP="00E36126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74D4059C" w14:textId="77777777" w:rsidR="00E36126" w:rsidRDefault="00E36126" w:rsidP="00E3612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4E83910" w14:textId="77777777" w:rsidR="00E36126" w:rsidRDefault="00E36126" w:rsidP="00E36126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BE1C7B1" w14:textId="77777777" w:rsidR="00E36126" w:rsidRDefault="00E36126" w:rsidP="00E36126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7FB6C9EF" w14:textId="77777777" w:rsidR="00E36126" w:rsidRDefault="00E36126" w:rsidP="00E36126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226DC099" w14:textId="77777777" w:rsidR="00E36126" w:rsidRDefault="00E36126" w:rsidP="00E36126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67828146" w14:textId="77777777" w:rsidR="00E36126" w:rsidRDefault="00E36126" w:rsidP="00E36126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14A65684" w14:textId="77777777" w:rsidR="00E36126" w:rsidRDefault="00E36126" w:rsidP="00E36126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  <w:bookmarkEnd w:id="0"/>
    </w:p>
    <w:p w14:paraId="1BDCCACD" w14:textId="77777777" w:rsidR="00422234" w:rsidRPr="008862F4" w:rsidRDefault="00422234" w:rsidP="008862F4">
      <w:pPr>
        <w:jc w:val="both"/>
        <w:rPr>
          <w:rFonts w:ascii="Bookman Old Style" w:hAnsi="Bookman Old Style"/>
          <w:sz w:val="24"/>
          <w:szCs w:val="24"/>
        </w:rPr>
      </w:pPr>
    </w:p>
    <w:sectPr w:rsidR="00422234" w:rsidRPr="008862F4">
      <w:headerReference w:type="default" r:id="rId7"/>
      <w:footerReference w:type="default" r:id="rId8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69DB" w14:textId="77777777" w:rsidR="00C324CA" w:rsidRDefault="00C324CA">
      <w:r>
        <w:separator/>
      </w:r>
    </w:p>
  </w:endnote>
  <w:endnote w:type="continuationSeparator" w:id="0">
    <w:p w14:paraId="4F65C4A6" w14:textId="77777777" w:rsidR="00C324CA" w:rsidRDefault="00C3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C9087C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 xml:space="preserve">Avenida Frei Marcelo Manília, 700 - Fone / Fax (18) 3691-9200 - CEP </w:t>
    </w:r>
    <w:r>
      <w:rPr>
        <w:rFonts w:ascii="Arial" w:eastAsia="Arial" w:hAnsi="Arial" w:cs="Arial"/>
        <w:b/>
        <w:color w:val="000080"/>
        <w:sz w:val="18"/>
        <w:szCs w:val="18"/>
      </w:rPr>
      <w:t>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C9087C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5B73" w14:textId="77777777" w:rsidR="00C324CA" w:rsidRDefault="00C324CA">
      <w:r>
        <w:separator/>
      </w:r>
    </w:p>
  </w:footnote>
  <w:footnote w:type="continuationSeparator" w:id="0">
    <w:p w14:paraId="22D075EF" w14:textId="77777777" w:rsidR="00C324CA" w:rsidRDefault="00C3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C9087C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C9087C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C9087C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r>
      <w:rPr>
        <w:rFonts w:ascii="Verdana" w:eastAsia="Verdana" w:hAnsi="Verdana" w:cs="Verdana"/>
        <w:b/>
        <w:color w:val="000080"/>
        <w:sz w:val="34"/>
        <w:szCs w:val="34"/>
      </w:rPr>
      <w:t>Nésio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C9087C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384"/>
    <w:multiLevelType w:val="hybridMultilevel"/>
    <w:tmpl w:val="2F46D8E4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64D60"/>
    <w:rsid w:val="0009751A"/>
    <w:rsid w:val="000F0677"/>
    <w:rsid w:val="00106952"/>
    <w:rsid w:val="00154CE4"/>
    <w:rsid w:val="00207A21"/>
    <w:rsid w:val="00226AEE"/>
    <w:rsid w:val="002347D4"/>
    <w:rsid w:val="00281FDE"/>
    <w:rsid w:val="002A35E5"/>
    <w:rsid w:val="002B3C0D"/>
    <w:rsid w:val="002D65BE"/>
    <w:rsid w:val="00315131"/>
    <w:rsid w:val="00386253"/>
    <w:rsid w:val="003A370B"/>
    <w:rsid w:val="00422234"/>
    <w:rsid w:val="00507FEA"/>
    <w:rsid w:val="005128AE"/>
    <w:rsid w:val="005328B8"/>
    <w:rsid w:val="00554F15"/>
    <w:rsid w:val="005A10C0"/>
    <w:rsid w:val="005C360E"/>
    <w:rsid w:val="00676707"/>
    <w:rsid w:val="006D2162"/>
    <w:rsid w:val="00780357"/>
    <w:rsid w:val="007C7BE6"/>
    <w:rsid w:val="007E0E3F"/>
    <w:rsid w:val="007E7E0A"/>
    <w:rsid w:val="00825696"/>
    <w:rsid w:val="008738B7"/>
    <w:rsid w:val="008862F4"/>
    <w:rsid w:val="008A726E"/>
    <w:rsid w:val="00913FFC"/>
    <w:rsid w:val="00917B1C"/>
    <w:rsid w:val="00941C96"/>
    <w:rsid w:val="00942A37"/>
    <w:rsid w:val="00971314"/>
    <w:rsid w:val="00A36111"/>
    <w:rsid w:val="00A475A6"/>
    <w:rsid w:val="00A9525D"/>
    <w:rsid w:val="00AA5653"/>
    <w:rsid w:val="00AF2144"/>
    <w:rsid w:val="00B17A26"/>
    <w:rsid w:val="00B23621"/>
    <w:rsid w:val="00B37DD2"/>
    <w:rsid w:val="00B40235"/>
    <w:rsid w:val="00B92FB7"/>
    <w:rsid w:val="00BA49C6"/>
    <w:rsid w:val="00C2336A"/>
    <w:rsid w:val="00C23A3A"/>
    <w:rsid w:val="00C3089E"/>
    <w:rsid w:val="00C324CA"/>
    <w:rsid w:val="00C55D27"/>
    <w:rsid w:val="00C81280"/>
    <w:rsid w:val="00C9087C"/>
    <w:rsid w:val="00CE6751"/>
    <w:rsid w:val="00CF158E"/>
    <w:rsid w:val="00D218BC"/>
    <w:rsid w:val="00D5639D"/>
    <w:rsid w:val="00DB1533"/>
    <w:rsid w:val="00DC7916"/>
    <w:rsid w:val="00E23CFF"/>
    <w:rsid w:val="00E36126"/>
    <w:rsid w:val="00E73C42"/>
    <w:rsid w:val="00EA351E"/>
    <w:rsid w:val="00EA395B"/>
    <w:rsid w:val="00F64170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2A37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2A37"/>
    <w:rPr>
      <w:rFonts w:cs="Mangal"/>
      <w:szCs w:val="18"/>
    </w:rPr>
  </w:style>
  <w:style w:type="character" w:customStyle="1" w:styleId="artigo1">
    <w:name w:val="artigo1"/>
    <w:rsid w:val="00917B1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RTIGO">
    <w:name w:val="ARTIGO"/>
    <w:rsid w:val="00917B1C"/>
    <w:pPr>
      <w:widowControl w:val="0"/>
      <w:suppressAutoHyphens w:val="0"/>
      <w:autoSpaceDE w:val="0"/>
      <w:autoSpaceDN w:val="0"/>
      <w:adjustRightInd w:val="0"/>
      <w:ind w:right="510"/>
      <w:jc w:val="both"/>
    </w:pPr>
    <w:rPr>
      <w:rFonts w:ascii="Arial" w:eastAsia="Times New Roman" w:hAnsi="Arial" w:cs="Arial"/>
      <w:b/>
      <w:bCs/>
      <w:vanish/>
      <w:color w:val="000000"/>
      <w:sz w:val="12"/>
      <w:szCs w:val="12"/>
      <w:lang w:eastAsia="pt-BR" w:bidi="ar-SA"/>
    </w:rPr>
  </w:style>
  <w:style w:type="character" w:styleId="Refdenotadefim">
    <w:name w:val="endnote reference"/>
    <w:uiPriority w:val="99"/>
    <w:unhideWhenUsed/>
    <w:rsid w:val="00917B1C"/>
    <w:rPr>
      <w:vertAlign w:val="superscript"/>
    </w:rPr>
  </w:style>
  <w:style w:type="character" w:customStyle="1" w:styleId="TtuloChar">
    <w:name w:val="Título Char"/>
    <w:basedOn w:val="Fontepargpadro"/>
    <w:link w:val="Ttulo"/>
    <w:rsid w:val="00C81280"/>
    <w:rPr>
      <w:b/>
      <w:sz w:val="72"/>
      <w:szCs w:val="72"/>
    </w:rPr>
  </w:style>
  <w:style w:type="paragraph" w:customStyle="1" w:styleId="Corpodetexto21">
    <w:name w:val="Corpo de texto 21"/>
    <w:basedOn w:val="Normal"/>
    <w:rsid w:val="00C81280"/>
    <w:pPr>
      <w:suppressAutoHyphens w:val="0"/>
    </w:pPr>
    <w:rPr>
      <w:rFonts w:eastAsia="Times New Roman" w:cs="Times New Roman"/>
      <w:sz w:val="24"/>
      <w:lang w:eastAsia="pt-BR" w:bidi="ar-SA"/>
    </w:rPr>
  </w:style>
  <w:style w:type="character" w:styleId="Forte">
    <w:name w:val="Strong"/>
    <w:uiPriority w:val="22"/>
    <w:qFormat/>
    <w:rsid w:val="00C81280"/>
    <w:rPr>
      <w:b/>
      <w:bCs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386253"/>
    <w:pPr>
      <w:spacing w:after="120" w:line="480" w:lineRule="auto"/>
      <w:ind w:left="283"/>
    </w:pPr>
    <w:rPr>
      <w:rFonts w:eastAsia="Times New Roman" w:cs="Times New Roman"/>
      <w:lang w:bidi="ar-SA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386253"/>
    <w:rPr>
      <w:rFonts w:cs="Mangal"/>
      <w:szCs w:val="18"/>
    </w:rPr>
  </w:style>
  <w:style w:type="character" w:customStyle="1" w:styleId="Recuodecorpodetexto2Char1">
    <w:name w:val="Recuo de corpo de texto 2 Char1"/>
    <w:link w:val="Recuodecorpodetexto2"/>
    <w:uiPriority w:val="99"/>
    <w:semiHidden/>
    <w:rsid w:val="00386253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2025-01-16T12:00:00Z</cp:lastPrinted>
  <dcterms:created xsi:type="dcterms:W3CDTF">2025-01-28T13:37:00Z</dcterms:created>
  <dcterms:modified xsi:type="dcterms:W3CDTF">2025-01-28T13:37:00Z</dcterms:modified>
  <dc:language>pt-BR</dc:language>
</cp:coreProperties>
</file>