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F77" w:rsidRDefault="00206F77"/>
    <w:p w:rsidR="00267098" w:rsidRDefault="00267098"/>
    <w:p w:rsidR="00267098" w:rsidRPr="00267098" w:rsidRDefault="00267098">
      <w:pPr>
        <w:rPr>
          <w:sz w:val="28"/>
          <w:szCs w:val="28"/>
        </w:rPr>
      </w:pPr>
      <w:r w:rsidRPr="00267098">
        <w:rPr>
          <w:sz w:val="28"/>
          <w:szCs w:val="28"/>
        </w:rPr>
        <w:t>COMISSÃO DE CONSTITUIÇÃO, JUSTIÇA E REDAÇÃO</w:t>
      </w:r>
    </w:p>
    <w:p w:rsidR="00267098" w:rsidRPr="00267098" w:rsidRDefault="00267098">
      <w:pPr>
        <w:rPr>
          <w:sz w:val="28"/>
          <w:szCs w:val="28"/>
        </w:rPr>
      </w:pPr>
    </w:p>
    <w:p w:rsidR="00267098" w:rsidRPr="00267098" w:rsidRDefault="00267098">
      <w:pPr>
        <w:rPr>
          <w:sz w:val="28"/>
          <w:szCs w:val="28"/>
        </w:rPr>
      </w:pPr>
      <w:r w:rsidRPr="00267098">
        <w:rPr>
          <w:sz w:val="28"/>
          <w:szCs w:val="28"/>
        </w:rPr>
        <w:t>PARECER ESPECIAL /2019.</w:t>
      </w:r>
    </w:p>
    <w:p w:rsidR="00267098" w:rsidRPr="00267098" w:rsidRDefault="00267098">
      <w:pPr>
        <w:rPr>
          <w:sz w:val="28"/>
          <w:szCs w:val="28"/>
        </w:rPr>
      </w:pPr>
    </w:p>
    <w:p w:rsidR="00267098" w:rsidRPr="00267098" w:rsidRDefault="00267098">
      <w:pPr>
        <w:rPr>
          <w:sz w:val="28"/>
          <w:szCs w:val="28"/>
        </w:rPr>
      </w:pPr>
      <w:r w:rsidRPr="00267098">
        <w:rPr>
          <w:sz w:val="28"/>
          <w:szCs w:val="28"/>
        </w:rPr>
        <w:t>Senhor Presidente,</w:t>
      </w:r>
    </w:p>
    <w:p w:rsidR="00267098" w:rsidRPr="00267098" w:rsidRDefault="00267098">
      <w:pPr>
        <w:rPr>
          <w:sz w:val="28"/>
          <w:szCs w:val="28"/>
        </w:rPr>
      </w:pPr>
    </w:p>
    <w:p w:rsidR="00267098" w:rsidRDefault="00267098" w:rsidP="00267098">
      <w:pPr>
        <w:ind w:firstLine="1418"/>
        <w:jc w:val="both"/>
        <w:rPr>
          <w:sz w:val="28"/>
          <w:szCs w:val="28"/>
        </w:rPr>
      </w:pPr>
      <w:r w:rsidRPr="00267098">
        <w:rPr>
          <w:sz w:val="28"/>
          <w:szCs w:val="28"/>
        </w:rPr>
        <w:t xml:space="preserve"> </w:t>
      </w:r>
      <w:r>
        <w:rPr>
          <w:sz w:val="28"/>
          <w:szCs w:val="28"/>
        </w:rPr>
        <w:t xml:space="preserve">A Comissão de CONSTITUIÇÃO, JUSTIÇA E REDAÇÃO, após efetuar estudo minucioso referente ao Veto Total do Prefeito aposto ao Autógrafo de Lei nº 03/2018 – (projeto original de autoria  do vereador José Domingos Martins Filho), que  proíbe o manuseio, </w:t>
      </w:r>
      <w:r w:rsidR="00B11B29">
        <w:rPr>
          <w:sz w:val="28"/>
          <w:szCs w:val="28"/>
        </w:rPr>
        <w:t xml:space="preserve"> a utilização, </w:t>
      </w:r>
      <w:r>
        <w:rPr>
          <w:sz w:val="28"/>
          <w:szCs w:val="28"/>
        </w:rPr>
        <w:t xml:space="preserve">a queima e a soltura  de fogos de estampidos e de artifícios, assim como de quaisquer artefatos pirotécnicos  de efeitos  sonoro </w:t>
      </w:r>
      <w:proofErr w:type="spellStart"/>
      <w:r>
        <w:rPr>
          <w:sz w:val="28"/>
          <w:szCs w:val="28"/>
        </w:rPr>
        <w:t>ruídos</w:t>
      </w:r>
      <w:r w:rsidR="00B11B29">
        <w:rPr>
          <w:sz w:val="28"/>
          <w:szCs w:val="28"/>
        </w:rPr>
        <w:t>o</w:t>
      </w:r>
      <w:proofErr w:type="spellEnd"/>
      <w:r>
        <w:rPr>
          <w:sz w:val="28"/>
          <w:szCs w:val="28"/>
        </w:rPr>
        <w:t xml:space="preserve"> no município de Buritama, </w:t>
      </w:r>
      <w:r w:rsidR="00B11B29">
        <w:rPr>
          <w:sz w:val="28"/>
          <w:szCs w:val="28"/>
        </w:rPr>
        <w:t xml:space="preserve">e dá outras providências, </w:t>
      </w:r>
      <w:r>
        <w:rPr>
          <w:sz w:val="28"/>
          <w:szCs w:val="28"/>
        </w:rPr>
        <w:t xml:space="preserve">tendo em vista que essa Comissão entende que o referido projeto não </w:t>
      </w:r>
      <w:proofErr w:type="spellStart"/>
      <w:r>
        <w:rPr>
          <w:sz w:val="28"/>
          <w:szCs w:val="28"/>
        </w:rPr>
        <w:t>esta</w:t>
      </w:r>
      <w:proofErr w:type="spellEnd"/>
      <w:r>
        <w:rPr>
          <w:sz w:val="28"/>
          <w:szCs w:val="28"/>
        </w:rPr>
        <w:t xml:space="preserve"> estranha à competência legislativa municipal.     </w:t>
      </w:r>
    </w:p>
    <w:p w:rsidR="00235129" w:rsidRDefault="00267098" w:rsidP="00267098">
      <w:pPr>
        <w:ind w:firstLine="1418"/>
        <w:jc w:val="both"/>
        <w:rPr>
          <w:sz w:val="28"/>
          <w:szCs w:val="28"/>
        </w:rPr>
      </w:pPr>
      <w:r>
        <w:rPr>
          <w:sz w:val="28"/>
          <w:szCs w:val="28"/>
        </w:rPr>
        <w:t xml:space="preserve">Está sedimentado que a competência para a fabricação, o comércio e o uso de artigos pirotécnicos  é de competência  da União, tendo até mesmo seu regramento  exercido dentre outras leis (Código Penal, Lei de Contravenções Penais, ECA, CDC, Lei de Armas, Lei de Crimes Ambientais), pelo Decreto Lei nº 4.238 de 08 de abril de 1942, no entanto, o presente projeto visa estritamente  combater  a poluição sonora advinda destes fogos de artifício e prejudiciais à saúde de seres vivos, não interferindo  na fabricação, no comércio, </w:t>
      </w:r>
      <w:r w:rsidR="00235129">
        <w:rPr>
          <w:sz w:val="28"/>
          <w:szCs w:val="28"/>
        </w:rPr>
        <w:t>apenas adequando seu uso, portanto, enquadra-se o presente projeto dentro da  COMPETÊNCIA COMUM DA UNIÃO, DOS ESTADOS, DO DISTRITO FEDERAL e dos MUNICÍPIOS, estabelecidos no artigo 23, VI da Constituição Federal.</w:t>
      </w:r>
    </w:p>
    <w:p w:rsidR="00235129" w:rsidRDefault="00235129" w:rsidP="00267098">
      <w:pPr>
        <w:ind w:firstLine="1418"/>
        <w:jc w:val="both"/>
        <w:rPr>
          <w:sz w:val="28"/>
          <w:szCs w:val="28"/>
        </w:rPr>
      </w:pPr>
      <w:r>
        <w:rPr>
          <w:sz w:val="28"/>
          <w:szCs w:val="28"/>
        </w:rPr>
        <w:t>Art. 23 – É competência comum da União, dos Estados, dos Distrito Federal e dos Municípios:</w:t>
      </w:r>
    </w:p>
    <w:p w:rsidR="00ED52BF" w:rsidRDefault="00901D35" w:rsidP="00267098">
      <w:pPr>
        <w:ind w:firstLine="1418"/>
        <w:jc w:val="both"/>
        <w:rPr>
          <w:sz w:val="28"/>
          <w:szCs w:val="28"/>
        </w:rPr>
      </w:pPr>
      <w:r>
        <w:rPr>
          <w:sz w:val="28"/>
          <w:szCs w:val="28"/>
        </w:rPr>
        <w:t xml:space="preserve">VI – </w:t>
      </w:r>
      <w:proofErr w:type="gramStart"/>
      <w:r>
        <w:rPr>
          <w:sz w:val="28"/>
          <w:szCs w:val="28"/>
        </w:rPr>
        <w:t>proteger  o</w:t>
      </w:r>
      <w:proofErr w:type="gramEnd"/>
      <w:r>
        <w:rPr>
          <w:sz w:val="28"/>
          <w:szCs w:val="28"/>
        </w:rPr>
        <w:t xml:space="preserve"> meio ambiente e combater a poluição em qualquer de suas formas;</w:t>
      </w:r>
    </w:p>
    <w:p w:rsidR="00ED52BF" w:rsidRDefault="00B11B29" w:rsidP="00267098">
      <w:pPr>
        <w:ind w:firstLine="1418"/>
        <w:jc w:val="both"/>
        <w:rPr>
          <w:sz w:val="28"/>
          <w:szCs w:val="28"/>
        </w:rPr>
      </w:pPr>
      <w:r>
        <w:rPr>
          <w:sz w:val="28"/>
          <w:szCs w:val="28"/>
        </w:rPr>
        <w:t xml:space="preserve">A matéria </w:t>
      </w:r>
      <w:proofErr w:type="gramStart"/>
      <w:r>
        <w:rPr>
          <w:sz w:val="28"/>
          <w:szCs w:val="28"/>
        </w:rPr>
        <w:t>veiculada  neste</w:t>
      </w:r>
      <w:proofErr w:type="gramEnd"/>
      <w:r>
        <w:rPr>
          <w:sz w:val="28"/>
          <w:szCs w:val="28"/>
        </w:rPr>
        <w:t xml:space="preserve"> projeto de Lei se adequa corretamente à divisão da Competência Legislativa expressa no artigo 30, </w:t>
      </w:r>
    </w:p>
    <w:p w:rsidR="00ED52BF" w:rsidRDefault="00ED52BF" w:rsidP="00267098">
      <w:pPr>
        <w:ind w:firstLine="1418"/>
        <w:jc w:val="both"/>
        <w:rPr>
          <w:sz w:val="28"/>
          <w:szCs w:val="28"/>
        </w:rPr>
      </w:pPr>
    </w:p>
    <w:p w:rsidR="00ED52BF" w:rsidRDefault="00ED52BF" w:rsidP="00267098">
      <w:pPr>
        <w:ind w:firstLine="1418"/>
        <w:jc w:val="both"/>
        <w:rPr>
          <w:sz w:val="28"/>
          <w:szCs w:val="28"/>
        </w:rPr>
      </w:pPr>
    </w:p>
    <w:p w:rsidR="00B11B29" w:rsidRDefault="00B11B29" w:rsidP="00ED52BF">
      <w:pPr>
        <w:jc w:val="both"/>
        <w:rPr>
          <w:sz w:val="28"/>
          <w:szCs w:val="28"/>
        </w:rPr>
      </w:pPr>
      <w:proofErr w:type="gramStart"/>
      <w:r>
        <w:rPr>
          <w:sz w:val="28"/>
          <w:szCs w:val="28"/>
        </w:rPr>
        <w:t>inciso</w:t>
      </w:r>
      <w:proofErr w:type="gramEnd"/>
      <w:r>
        <w:rPr>
          <w:sz w:val="28"/>
          <w:szCs w:val="28"/>
        </w:rPr>
        <w:t xml:space="preserve"> I da Constituição Federal  e não conflita  com a Competência Privativa da União  (artigo 22 da Constituição Federal) e também  não conflita  com a Competência  Concorrente entre a União Federal, Estados  e Distrito Federal (artigo 24 da  Constituição Federal), está expressamente regulamentada na Lei Orgânica do  Município de Buritama em seu artigo 7º e atende aos seus requisitos, “in </w:t>
      </w:r>
      <w:proofErr w:type="spellStart"/>
      <w:r>
        <w:rPr>
          <w:sz w:val="28"/>
          <w:szCs w:val="28"/>
        </w:rPr>
        <w:t>verbis</w:t>
      </w:r>
      <w:proofErr w:type="spellEnd"/>
      <w:r>
        <w:rPr>
          <w:sz w:val="28"/>
          <w:szCs w:val="28"/>
        </w:rPr>
        <w:t xml:space="preserve">”.   </w:t>
      </w:r>
    </w:p>
    <w:p w:rsidR="00B11B29" w:rsidRDefault="00B11B29" w:rsidP="00267098">
      <w:pPr>
        <w:ind w:firstLine="1418"/>
        <w:jc w:val="both"/>
        <w:rPr>
          <w:sz w:val="28"/>
          <w:szCs w:val="28"/>
        </w:rPr>
      </w:pPr>
      <w:r>
        <w:rPr>
          <w:sz w:val="28"/>
          <w:szCs w:val="28"/>
        </w:rPr>
        <w:t>Constituição Federal</w:t>
      </w:r>
    </w:p>
    <w:p w:rsidR="00B11B29" w:rsidRDefault="00B11B29" w:rsidP="00267098">
      <w:pPr>
        <w:ind w:firstLine="1418"/>
        <w:jc w:val="both"/>
        <w:rPr>
          <w:sz w:val="28"/>
          <w:szCs w:val="28"/>
        </w:rPr>
      </w:pPr>
      <w:r>
        <w:rPr>
          <w:sz w:val="28"/>
          <w:szCs w:val="28"/>
        </w:rPr>
        <w:t>Art. 30. Compete aos Municípios:</w:t>
      </w:r>
    </w:p>
    <w:p w:rsidR="00B11B29" w:rsidRDefault="00B11B29" w:rsidP="00267098">
      <w:pPr>
        <w:ind w:firstLine="1418"/>
        <w:jc w:val="both"/>
        <w:rPr>
          <w:sz w:val="28"/>
          <w:szCs w:val="28"/>
        </w:rPr>
      </w:pPr>
      <w:r>
        <w:rPr>
          <w:sz w:val="28"/>
          <w:szCs w:val="28"/>
        </w:rPr>
        <w:t>I – Legislar sobre assuntos de interesse local</w:t>
      </w:r>
      <w:r w:rsidR="00631256">
        <w:rPr>
          <w:sz w:val="28"/>
          <w:szCs w:val="28"/>
        </w:rPr>
        <w:t>;</w:t>
      </w:r>
    </w:p>
    <w:p w:rsidR="00B11B29" w:rsidRDefault="00B11B29" w:rsidP="00267098">
      <w:pPr>
        <w:ind w:firstLine="1418"/>
        <w:jc w:val="both"/>
        <w:rPr>
          <w:sz w:val="28"/>
          <w:szCs w:val="28"/>
        </w:rPr>
      </w:pPr>
      <w:r>
        <w:rPr>
          <w:sz w:val="28"/>
          <w:szCs w:val="28"/>
        </w:rPr>
        <w:t>Lei Orgânica do Município.</w:t>
      </w:r>
    </w:p>
    <w:p w:rsidR="00901D35" w:rsidRDefault="00B11B29" w:rsidP="00267098">
      <w:pPr>
        <w:ind w:firstLine="1418"/>
        <w:jc w:val="both"/>
        <w:rPr>
          <w:sz w:val="28"/>
          <w:szCs w:val="28"/>
        </w:rPr>
      </w:pPr>
      <w:r>
        <w:rPr>
          <w:sz w:val="28"/>
          <w:szCs w:val="28"/>
        </w:rPr>
        <w:t>Art. 7º</w:t>
      </w:r>
      <w:r w:rsidR="00901D35">
        <w:rPr>
          <w:sz w:val="28"/>
          <w:szCs w:val="28"/>
        </w:rPr>
        <w:t xml:space="preserve">. Cabe a Câmara, com a sanção do Prefeito, dispor sobre as matérias de </w:t>
      </w:r>
      <w:proofErr w:type="gramStart"/>
      <w:r w:rsidR="00901D35">
        <w:rPr>
          <w:sz w:val="28"/>
          <w:szCs w:val="28"/>
        </w:rPr>
        <w:t>competência  do</w:t>
      </w:r>
      <w:proofErr w:type="gramEnd"/>
      <w:r w:rsidR="00901D35">
        <w:rPr>
          <w:sz w:val="28"/>
          <w:szCs w:val="28"/>
        </w:rPr>
        <w:t xml:space="preserve"> Município e especialmente:</w:t>
      </w:r>
    </w:p>
    <w:p w:rsidR="00901D35" w:rsidRDefault="00901D35" w:rsidP="00267098">
      <w:pPr>
        <w:ind w:firstLine="1418"/>
        <w:jc w:val="both"/>
        <w:rPr>
          <w:sz w:val="28"/>
          <w:szCs w:val="28"/>
        </w:rPr>
      </w:pPr>
      <w:r>
        <w:rPr>
          <w:sz w:val="28"/>
          <w:szCs w:val="28"/>
        </w:rPr>
        <w:t xml:space="preserve">I – </w:t>
      </w:r>
      <w:proofErr w:type="gramStart"/>
      <w:r>
        <w:rPr>
          <w:sz w:val="28"/>
          <w:szCs w:val="28"/>
        </w:rPr>
        <w:t>Legislar  sobre</w:t>
      </w:r>
      <w:proofErr w:type="gramEnd"/>
      <w:r>
        <w:rPr>
          <w:sz w:val="28"/>
          <w:szCs w:val="28"/>
        </w:rPr>
        <w:t xml:space="preserve"> assuntos de interesse local, inclusive suplementando a legislação federal e estadual, no que couber;</w:t>
      </w:r>
    </w:p>
    <w:p w:rsidR="00317758" w:rsidRDefault="00317758" w:rsidP="00267098">
      <w:pPr>
        <w:ind w:firstLine="1418"/>
        <w:jc w:val="both"/>
        <w:rPr>
          <w:sz w:val="28"/>
          <w:szCs w:val="28"/>
        </w:rPr>
      </w:pPr>
      <w:proofErr w:type="gramStart"/>
      <w:r>
        <w:rPr>
          <w:sz w:val="28"/>
          <w:szCs w:val="28"/>
        </w:rPr>
        <w:t>Além  de</w:t>
      </w:r>
      <w:proofErr w:type="gramEnd"/>
      <w:r>
        <w:rPr>
          <w:sz w:val="28"/>
          <w:szCs w:val="28"/>
        </w:rPr>
        <w:t xml:space="preserve"> que, o projeto de lei em questão vem  para acompanhar uma tendência que </w:t>
      </w:r>
      <w:proofErr w:type="spellStart"/>
      <w:r>
        <w:rPr>
          <w:sz w:val="28"/>
          <w:szCs w:val="28"/>
        </w:rPr>
        <w:t>esta</w:t>
      </w:r>
      <w:proofErr w:type="spellEnd"/>
      <w:r>
        <w:rPr>
          <w:sz w:val="28"/>
          <w:szCs w:val="28"/>
        </w:rPr>
        <w:t xml:space="preserve"> sendo implementada em diversas cidades pelo Brasil, e também por outros países, que é dar  cada vez mais atenção aos animais, e com isso criar normas que venham para os proteger. </w:t>
      </w:r>
      <w:proofErr w:type="gramStart"/>
      <w:r>
        <w:rPr>
          <w:sz w:val="28"/>
          <w:szCs w:val="28"/>
        </w:rPr>
        <w:t>Porém  não</w:t>
      </w:r>
      <w:proofErr w:type="gramEnd"/>
      <w:r>
        <w:rPr>
          <w:sz w:val="28"/>
          <w:szCs w:val="28"/>
        </w:rPr>
        <w:t xml:space="preserve"> só a eles, como as pessoas que se encontram em asilos, hospitais e também as pessoas com deficiências auditivas, autismos, entre outras.</w:t>
      </w:r>
    </w:p>
    <w:p w:rsidR="00317758" w:rsidRDefault="00317758" w:rsidP="00ED52BF">
      <w:pPr>
        <w:ind w:firstLine="1418"/>
        <w:jc w:val="both"/>
        <w:rPr>
          <w:sz w:val="28"/>
          <w:szCs w:val="28"/>
        </w:rPr>
      </w:pPr>
      <w:r>
        <w:rPr>
          <w:sz w:val="28"/>
          <w:szCs w:val="28"/>
        </w:rPr>
        <w:t xml:space="preserve">No caso em questão, a queima de fogos de artifício causa traumas irreversíveis </w:t>
      </w:r>
      <w:proofErr w:type="gramStart"/>
      <w:r>
        <w:rPr>
          <w:sz w:val="28"/>
          <w:szCs w:val="28"/>
        </w:rPr>
        <w:t>aos  animais</w:t>
      </w:r>
      <w:proofErr w:type="gramEnd"/>
      <w:r>
        <w:rPr>
          <w:sz w:val="28"/>
          <w:szCs w:val="28"/>
        </w:rPr>
        <w:t xml:space="preserve">, especialmente aqueles dotados de sensibilidade auditiva. Em alguns </w:t>
      </w:r>
      <w:r w:rsidR="007A7F7D">
        <w:rPr>
          <w:sz w:val="28"/>
          <w:szCs w:val="28"/>
        </w:rPr>
        <w:t xml:space="preserve">casos, os cães se debatem presos às coleiras até a morte por asfixia. Os gatos sofrem severas </w:t>
      </w:r>
      <w:proofErr w:type="gramStart"/>
      <w:r w:rsidR="007A7F7D">
        <w:rPr>
          <w:sz w:val="28"/>
          <w:szCs w:val="28"/>
        </w:rPr>
        <w:t>alterações  cardíacas</w:t>
      </w:r>
      <w:proofErr w:type="gramEnd"/>
      <w:r w:rsidR="007A7F7D">
        <w:rPr>
          <w:sz w:val="28"/>
          <w:szCs w:val="28"/>
        </w:rPr>
        <w:t xml:space="preserve"> com as explosões e os pássaros  têm a saúde muito afetada.    </w:t>
      </w:r>
      <w:r>
        <w:rPr>
          <w:sz w:val="28"/>
          <w:szCs w:val="28"/>
        </w:rPr>
        <w:t xml:space="preserve">  </w:t>
      </w:r>
    </w:p>
    <w:p w:rsidR="00B11B29" w:rsidRDefault="00901D35" w:rsidP="00267098">
      <w:pPr>
        <w:ind w:firstLine="1418"/>
        <w:jc w:val="both"/>
        <w:rPr>
          <w:sz w:val="28"/>
          <w:szCs w:val="28"/>
        </w:rPr>
      </w:pPr>
      <w:r>
        <w:rPr>
          <w:sz w:val="28"/>
          <w:szCs w:val="28"/>
        </w:rPr>
        <w:t>Des</w:t>
      </w:r>
      <w:r w:rsidR="00631256">
        <w:rPr>
          <w:sz w:val="28"/>
          <w:szCs w:val="28"/>
        </w:rPr>
        <w:t>t</w:t>
      </w:r>
      <w:r>
        <w:rPr>
          <w:sz w:val="28"/>
          <w:szCs w:val="28"/>
        </w:rPr>
        <w:t xml:space="preserve">a forma, consoante ao texto da mensagem do referido projeto, não </w:t>
      </w:r>
      <w:proofErr w:type="gramStart"/>
      <w:r>
        <w:rPr>
          <w:sz w:val="28"/>
          <w:szCs w:val="28"/>
        </w:rPr>
        <w:t>vislumbramos  qualquer</w:t>
      </w:r>
      <w:proofErr w:type="gramEnd"/>
      <w:r>
        <w:rPr>
          <w:sz w:val="28"/>
          <w:szCs w:val="28"/>
        </w:rPr>
        <w:t xml:space="preserve"> óbice  com relação à proposta legislativa.   </w:t>
      </w:r>
      <w:r w:rsidR="00B11B29">
        <w:rPr>
          <w:sz w:val="28"/>
          <w:szCs w:val="28"/>
        </w:rPr>
        <w:t xml:space="preserve"> </w:t>
      </w:r>
    </w:p>
    <w:p w:rsidR="00ED52BF" w:rsidRDefault="00ED52BF" w:rsidP="00267098">
      <w:pPr>
        <w:ind w:firstLine="1418"/>
        <w:jc w:val="both"/>
        <w:rPr>
          <w:sz w:val="28"/>
          <w:szCs w:val="28"/>
        </w:rPr>
      </w:pPr>
    </w:p>
    <w:p w:rsidR="00ED52BF" w:rsidRDefault="00ED52BF" w:rsidP="00267098">
      <w:pPr>
        <w:ind w:firstLine="1418"/>
        <w:jc w:val="both"/>
        <w:rPr>
          <w:sz w:val="28"/>
          <w:szCs w:val="28"/>
        </w:rPr>
      </w:pPr>
    </w:p>
    <w:p w:rsidR="00ED52BF" w:rsidRDefault="00ED52BF" w:rsidP="00267098">
      <w:pPr>
        <w:ind w:firstLine="1418"/>
        <w:jc w:val="both"/>
        <w:rPr>
          <w:sz w:val="28"/>
          <w:szCs w:val="28"/>
        </w:rPr>
      </w:pPr>
    </w:p>
    <w:p w:rsidR="00235129" w:rsidRDefault="00235129" w:rsidP="00267098">
      <w:pPr>
        <w:ind w:firstLine="1418"/>
        <w:jc w:val="both"/>
        <w:rPr>
          <w:sz w:val="28"/>
          <w:szCs w:val="28"/>
        </w:rPr>
      </w:pPr>
      <w:r>
        <w:rPr>
          <w:sz w:val="28"/>
          <w:szCs w:val="28"/>
        </w:rPr>
        <w:t xml:space="preserve">Sendo assim, os </w:t>
      </w:r>
      <w:proofErr w:type="gramStart"/>
      <w:r>
        <w:rPr>
          <w:sz w:val="28"/>
          <w:szCs w:val="28"/>
        </w:rPr>
        <w:t>membros  da</w:t>
      </w:r>
      <w:proofErr w:type="gramEnd"/>
      <w:r>
        <w:rPr>
          <w:sz w:val="28"/>
          <w:szCs w:val="28"/>
        </w:rPr>
        <w:t xml:space="preserve"> COMISSÃO DE CONSTITUIÇÃO, JUSTIÇA E REDAÇÃO, MANIFESTAM-SE DESFAVORÁVEL à integra do mesmo, pelas razões elencadas  no referido documento.</w:t>
      </w:r>
    </w:p>
    <w:p w:rsidR="00235129" w:rsidRDefault="00235129" w:rsidP="00267098">
      <w:pPr>
        <w:ind w:firstLine="1418"/>
        <w:jc w:val="both"/>
        <w:rPr>
          <w:sz w:val="28"/>
          <w:szCs w:val="28"/>
        </w:rPr>
      </w:pPr>
      <w:r>
        <w:rPr>
          <w:sz w:val="28"/>
          <w:szCs w:val="28"/>
        </w:rPr>
        <w:t>Este é o nosso Parecer.</w:t>
      </w:r>
    </w:p>
    <w:p w:rsidR="00235129" w:rsidRDefault="00235129" w:rsidP="00267098">
      <w:pPr>
        <w:ind w:firstLine="1418"/>
        <w:jc w:val="both"/>
        <w:rPr>
          <w:sz w:val="28"/>
          <w:szCs w:val="28"/>
        </w:rPr>
      </w:pPr>
      <w:r>
        <w:rPr>
          <w:sz w:val="28"/>
          <w:szCs w:val="28"/>
        </w:rPr>
        <w:t xml:space="preserve">Sala das </w:t>
      </w:r>
      <w:proofErr w:type="gramStart"/>
      <w:r>
        <w:rPr>
          <w:sz w:val="28"/>
          <w:szCs w:val="28"/>
        </w:rPr>
        <w:t xml:space="preserve">Comissões, </w:t>
      </w:r>
      <w:r w:rsidR="009F6773">
        <w:rPr>
          <w:sz w:val="28"/>
          <w:szCs w:val="28"/>
        </w:rPr>
        <w:t xml:space="preserve"> 12</w:t>
      </w:r>
      <w:proofErr w:type="gramEnd"/>
      <w:r w:rsidR="009F6773">
        <w:rPr>
          <w:sz w:val="28"/>
          <w:szCs w:val="28"/>
        </w:rPr>
        <w:t xml:space="preserve"> </w:t>
      </w:r>
      <w:r>
        <w:rPr>
          <w:sz w:val="28"/>
          <w:szCs w:val="28"/>
        </w:rPr>
        <w:t>de fevereiro de 2019.</w:t>
      </w:r>
    </w:p>
    <w:p w:rsidR="00235129" w:rsidRDefault="00235129" w:rsidP="00267098">
      <w:pPr>
        <w:ind w:firstLine="1418"/>
        <w:jc w:val="both"/>
        <w:rPr>
          <w:sz w:val="28"/>
          <w:szCs w:val="28"/>
        </w:rPr>
      </w:pPr>
    </w:p>
    <w:p w:rsidR="00235129" w:rsidRDefault="00235129" w:rsidP="00267098">
      <w:pPr>
        <w:ind w:firstLine="1418"/>
        <w:jc w:val="both"/>
        <w:rPr>
          <w:sz w:val="28"/>
          <w:szCs w:val="28"/>
        </w:rPr>
      </w:pPr>
      <w:r>
        <w:rPr>
          <w:sz w:val="28"/>
          <w:szCs w:val="28"/>
        </w:rPr>
        <w:t>José Domingos Martins Filho</w:t>
      </w:r>
    </w:p>
    <w:p w:rsidR="00235129" w:rsidRDefault="00235129" w:rsidP="00267098">
      <w:pPr>
        <w:ind w:firstLine="1418"/>
        <w:jc w:val="both"/>
        <w:rPr>
          <w:sz w:val="28"/>
          <w:szCs w:val="28"/>
        </w:rPr>
      </w:pPr>
      <w:r>
        <w:rPr>
          <w:sz w:val="28"/>
          <w:szCs w:val="28"/>
        </w:rPr>
        <w:t xml:space="preserve">          Presidente</w:t>
      </w:r>
    </w:p>
    <w:p w:rsidR="00235129" w:rsidRDefault="00235129" w:rsidP="00267098">
      <w:pPr>
        <w:ind w:firstLine="1418"/>
        <w:jc w:val="both"/>
        <w:rPr>
          <w:sz w:val="28"/>
          <w:szCs w:val="28"/>
        </w:rPr>
      </w:pPr>
    </w:p>
    <w:p w:rsidR="00235129" w:rsidRDefault="00235129" w:rsidP="00267098">
      <w:pPr>
        <w:ind w:firstLine="1418"/>
        <w:jc w:val="both"/>
        <w:rPr>
          <w:sz w:val="28"/>
          <w:szCs w:val="28"/>
        </w:rPr>
      </w:pPr>
      <w:r>
        <w:rPr>
          <w:sz w:val="28"/>
          <w:szCs w:val="28"/>
        </w:rPr>
        <w:t xml:space="preserve">José </w:t>
      </w:r>
      <w:proofErr w:type="spellStart"/>
      <w:r>
        <w:rPr>
          <w:sz w:val="28"/>
          <w:szCs w:val="28"/>
        </w:rPr>
        <w:t>Antonio</w:t>
      </w:r>
      <w:proofErr w:type="spellEnd"/>
      <w:r>
        <w:rPr>
          <w:sz w:val="28"/>
          <w:szCs w:val="28"/>
        </w:rPr>
        <w:t xml:space="preserve"> Espósito</w:t>
      </w:r>
    </w:p>
    <w:p w:rsidR="00235129" w:rsidRDefault="00235129" w:rsidP="00267098">
      <w:pPr>
        <w:ind w:firstLine="1418"/>
        <w:jc w:val="both"/>
        <w:rPr>
          <w:sz w:val="28"/>
          <w:szCs w:val="28"/>
        </w:rPr>
      </w:pPr>
      <w:r>
        <w:rPr>
          <w:sz w:val="28"/>
          <w:szCs w:val="28"/>
        </w:rPr>
        <w:t xml:space="preserve">   Vice-Presidente</w:t>
      </w:r>
    </w:p>
    <w:p w:rsidR="00235129" w:rsidRDefault="00235129" w:rsidP="00267098">
      <w:pPr>
        <w:ind w:firstLine="1418"/>
        <w:jc w:val="both"/>
        <w:rPr>
          <w:sz w:val="28"/>
          <w:szCs w:val="28"/>
        </w:rPr>
      </w:pPr>
    </w:p>
    <w:p w:rsidR="00235129" w:rsidRDefault="00235129" w:rsidP="00267098">
      <w:pPr>
        <w:ind w:firstLine="1418"/>
        <w:jc w:val="both"/>
        <w:rPr>
          <w:sz w:val="28"/>
          <w:szCs w:val="28"/>
        </w:rPr>
      </w:pPr>
      <w:r>
        <w:rPr>
          <w:sz w:val="28"/>
          <w:szCs w:val="28"/>
        </w:rPr>
        <w:t xml:space="preserve">Natália </w:t>
      </w:r>
      <w:proofErr w:type="spellStart"/>
      <w:r>
        <w:rPr>
          <w:sz w:val="28"/>
          <w:szCs w:val="28"/>
        </w:rPr>
        <w:t>Spanazzi</w:t>
      </w:r>
      <w:proofErr w:type="spellEnd"/>
      <w:r>
        <w:rPr>
          <w:sz w:val="28"/>
          <w:szCs w:val="28"/>
        </w:rPr>
        <w:t xml:space="preserve"> Rodrigues Alves</w:t>
      </w:r>
    </w:p>
    <w:p w:rsidR="00235129" w:rsidRDefault="00235129" w:rsidP="00267098">
      <w:pPr>
        <w:ind w:firstLine="1418"/>
        <w:jc w:val="both"/>
        <w:rPr>
          <w:sz w:val="28"/>
          <w:szCs w:val="28"/>
        </w:rPr>
      </w:pPr>
      <w:r>
        <w:rPr>
          <w:sz w:val="28"/>
          <w:szCs w:val="28"/>
        </w:rPr>
        <w:t xml:space="preserve">                   Secretário</w:t>
      </w:r>
    </w:p>
    <w:p w:rsidR="00235129" w:rsidRDefault="00235129" w:rsidP="00267098">
      <w:pPr>
        <w:ind w:firstLine="1418"/>
        <w:jc w:val="both"/>
        <w:rPr>
          <w:sz w:val="28"/>
          <w:szCs w:val="28"/>
        </w:rPr>
      </w:pPr>
    </w:p>
    <w:p w:rsidR="00235129" w:rsidRDefault="00235129" w:rsidP="00267098">
      <w:pPr>
        <w:ind w:firstLine="1418"/>
        <w:jc w:val="both"/>
        <w:rPr>
          <w:sz w:val="28"/>
          <w:szCs w:val="28"/>
        </w:rPr>
      </w:pPr>
      <w:r>
        <w:rPr>
          <w:sz w:val="28"/>
          <w:szCs w:val="28"/>
        </w:rPr>
        <w:t xml:space="preserve"> </w:t>
      </w:r>
    </w:p>
    <w:p w:rsidR="00267098" w:rsidRPr="00267098" w:rsidRDefault="00235129" w:rsidP="00267098">
      <w:pPr>
        <w:ind w:firstLine="1418"/>
        <w:jc w:val="both"/>
        <w:rPr>
          <w:sz w:val="28"/>
          <w:szCs w:val="28"/>
        </w:rPr>
      </w:pPr>
      <w:r>
        <w:rPr>
          <w:sz w:val="28"/>
          <w:szCs w:val="28"/>
        </w:rPr>
        <w:t xml:space="preserve">  </w:t>
      </w:r>
      <w:r w:rsidR="00267098">
        <w:rPr>
          <w:sz w:val="28"/>
          <w:szCs w:val="28"/>
        </w:rPr>
        <w:t xml:space="preserve">      </w:t>
      </w:r>
    </w:p>
    <w:sectPr w:rsidR="00267098" w:rsidRPr="002670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98"/>
    <w:rsid w:val="00206F77"/>
    <w:rsid w:val="00235129"/>
    <w:rsid w:val="00267098"/>
    <w:rsid w:val="00295273"/>
    <w:rsid w:val="00317758"/>
    <w:rsid w:val="00631256"/>
    <w:rsid w:val="007A7F7D"/>
    <w:rsid w:val="00901D35"/>
    <w:rsid w:val="009F6773"/>
    <w:rsid w:val="00A632C6"/>
    <w:rsid w:val="00B11B29"/>
    <w:rsid w:val="00ED52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6C2D9-1259-4267-AF3E-3333681D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125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12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592</Words>
  <Characters>3198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cp:lastPrinted>2019-02-12T12:24:00Z</cp:lastPrinted>
  <dcterms:created xsi:type="dcterms:W3CDTF">2019-02-11T12:46:00Z</dcterms:created>
  <dcterms:modified xsi:type="dcterms:W3CDTF">2019-02-13T11:42:00Z</dcterms:modified>
</cp:coreProperties>
</file>